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25"/>
        <w:autoSpaceDN w:val="0"/>
        <w:spacing w:line="760" w:lineRule="exact"/>
        <w:rPr>
          <w:rFonts w:ascii="方正黑体_GBK" w:eastAsia="方正黑体_GBK" w:cs="方正黑体_GBK" w:hint="eastAsia"/>
          <w:sz w:val="32"/>
          <w:szCs w:val="32"/>
        </w:rPr>
      </w:pPr>
      <w:r>
        <w:rPr>
          <w:rFonts w:ascii="方正黑体_GBK" w:eastAsia="方正黑体_GBK" w:cs="方正黑体_GBK" w:hint="eastAsia"/>
          <w:sz w:val="32"/>
          <w:szCs w:val="32"/>
        </w:rPr>
        <w:t>附件1</w:t>
      </w:r>
    </w:p>
    <w:p>
      <w:pPr>
        <w:pStyle w:val="125"/>
        <w:autoSpaceDN w:val="0"/>
        <w:spacing w:line="760" w:lineRule="exact"/>
        <w:rPr>
          <w:rFonts w:eastAsia="方正黑体_GBK"/>
          <w:sz w:val="32"/>
          <w:szCs w:val="32"/>
        </w:rPr>
      </w:pPr>
    </w:p>
    <w:p>
      <w:pPr>
        <w:pStyle w:val="125"/>
        <w:autoSpaceDN w:val="0"/>
        <w:spacing w:line="760" w:lineRule="exact"/>
        <w:ind w:firstLineChars="200" w:firstLine="880"/>
        <w:jc w:val="center"/>
        <w:rPr>
          <w:rFonts w:eastAsia="方正小标宋_GBK"/>
          <w:sz w:val="36"/>
          <w:szCs w:val="36"/>
        </w:rPr>
      </w:pPr>
      <w:r>
        <w:rPr>
          <w:rFonts w:eastAsia="方正小标宋_GBK" w:hint="eastAsia"/>
          <w:sz w:val="44"/>
          <w:szCs w:val="44"/>
        </w:rPr>
        <w:t>海关行政处罚“轻微违法免罚”事项清单（二）</w:t>
      </w:r>
    </w:p>
    <w:p>
      <w:pPr>
        <w:pStyle w:val="125"/>
        <w:autoSpaceDN w:val="0"/>
        <w:spacing w:line="360" w:lineRule="exact"/>
        <w:ind w:firstLineChars="200" w:firstLine="720"/>
        <w:rPr>
          <w:rFonts w:eastAsia="方正小标宋_GBK"/>
          <w:sz w:val="36"/>
          <w:szCs w:val="36"/>
        </w:rPr>
      </w:pPr>
    </w:p>
    <w:p>
      <w:pPr>
        <w:pStyle w:val="125"/>
        <w:autoSpaceDN w:val="0"/>
        <w:spacing w:line="560" w:lineRule="exact"/>
        <w:ind w:firstLineChars="200" w:firstLine="640"/>
        <w:jc w:val="both"/>
        <w:rPr>
          <w:rFonts w:eastAsia="方正仿宋_GBK"/>
          <w:color w:val="000000"/>
          <w:sz w:val="32"/>
          <w:szCs w:val="32"/>
        </w:rPr>
      </w:pPr>
      <w:r>
        <w:rPr>
          <w:rFonts w:eastAsia="方正仿宋_GBK"/>
          <w:sz w:val="32"/>
          <w:szCs w:val="32"/>
        </w:rPr>
        <w:t>一、</w:t>
      </w:r>
      <w:r>
        <w:rPr>
          <w:rFonts w:eastAsia="方正仿宋_GBK" w:hint="eastAsia"/>
          <w:sz w:val="32"/>
          <w:szCs w:val="32"/>
        </w:rPr>
        <w:t>依照《中华人民共和国行政处罚法》第三十三条的规定，违法行为轻微并及时改正，没有造成危害后果的，海关不予行政处罚，</w:t>
      </w:r>
      <w:r>
        <w:rPr>
          <w:rFonts w:eastAsia="方正仿宋_GBK" w:hint="eastAsia"/>
          <w:color w:val="000000"/>
          <w:sz w:val="32"/>
          <w:szCs w:val="32"/>
        </w:rPr>
        <w:t>但应当对当事人进行教育。</w:t>
      </w:r>
    </w:p>
    <w:p>
      <w:pPr>
        <w:pStyle w:val="125"/>
        <w:autoSpaceDN w:val="0"/>
        <w:spacing w:line="560" w:lineRule="exact"/>
        <w:ind w:firstLineChars="200" w:firstLine="640"/>
        <w:jc w:val="both"/>
        <w:rPr>
          <w:rFonts w:eastAsia="方正仿宋_GBK"/>
          <w:color w:val="000000"/>
          <w:sz w:val="32"/>
          <w:szCs w:val="32"/>
        </w:rPr>
      </w:pPr>
      <w:r>
        <w:rPr>
          <w:rFonts w:eastAsia="方正仿宋_GBK"/>
          <w:color w:val="000000"/>
          <w:sz w:val="32"/>
          <w:szCs w:val="32"/>
        </w:rPr>
        <w:t>不符合前款规定、违法手段恶劣或</w:t>
      </w:r>
      <w:r>
        <w:rPr>
          <w:rFonts w:eastAsia="方正仿宋_GBK" w:hint="eastAsia"/>
          <w:color w:val="000000"/>
          <w:sz w:val="32"/>
          <w:szCs w:val="32"/>
        </w:rPr>
        <w:t>者</w:t>
      </w:r>
      <w:r>
        <w:rPr>
          <w:rFonts w:eastAsia="方正仿宋_GBK"/>
          <w:color w:val="000000"/>
          <w:sz w:val="32"/>
          <w:szCs w:val="32"/>
        </w:rPr>
        <w:t>拒不配合海关工作</w:t>
      </w:r>
      <w:r>
        <w:rPr>
          <w:rFonts w:eastAsia="方正仿宋_GBK" w:hint="eastAsia"/>
          <w:color w:val="000000"/>
          <w:sz w:val="32"/>
          <w:szCs w:val="32"/>
        </w:rPr>
        <w:t>的，</w:t>
      </w:r>
      <w:r>
        <w:rPr>
          <w:rFonts w:eastAsia="方正仿宋_GBK"/>
          <w:color w:val="000000"/>
          <w:sz w:val="32"/>
          <w:szCs w:val="32"/>
        </w:rPr>
        <w:t>不适用本清单。</w:t>
      </w:r>
    </w:p>
    <w:p>
      <w:pPr>
        <w:pStyle w:val="125"/>
        <w:autoSpaceDN w:val="0"/>
        <w:spacing w:line="560" w:lineRule="exact"/>
        <w:ind w:firstLineChars="200" w:firstLine="640"/>
        <w:jc w:val="both"/>
        <w:rPr>
          <w:rFonts w:eastAsia="方正仿宋_GBK"/>
          <w:sz w:val="28"/>
          <w:szCs w:val="28"/>
        </w:rPr>
      </w:pPr>
      <w:r>
        <w:rPr>
          <w:rFonts w:eastAsia="方正仿宋_GBK"/>
          <w:sz w:val="32"/>
          <w:szCs w:val="32"/>
        </w:rPr>
        <w:t>二、当事人</w:t>
      </w:r>
      <w:r>
        <w:rPr>
          <w:rFonts w:eastAsia="方正仿宋_GBK" w:hint="eastAsia"/>
          <w:sz w:val="32"/>
          <w:szCs w:val="32"/>
        </w:rPr>
        <w:t>因违反</w:t>
      </w:r>
      <w:r>
        <w:rPr>
          <w:rFonts w:eastAsia="方正仿宋_GBK"/>
          <w:sz w:val="32"/>
          <w:szCs w:val="32"/>
        </w:rPr>
        <w:t>海关检验检疫</w:t>
      </w:r>
      <w:r>
        <w:rPr>
          <w:rFonts w:eastAsia="方正仿宋_GBK" w:hint="eastAsia"/>
          <w:sz w:val="32"/>
          <w:szCs w:val="32"/>
        </w:rPr>
        <w:t>规定被海关</w:t>
      </w:r>
      <w:r>
        <w:rPr>
          <w:rFonts w:eastAsia="方正仿宋_GBK"/>
          <w:sz w:val="32"/>
          <w:szCs w:val="32"/>
        </w:rPr>
        <w:t>纠正</w:t>
      </w:r>
      <w:r>
        <w:rPr>
          <w:rFonts w:eastAsia="方正仿宋_GBK" w:hint="eastAsia"/>
          <w:sz w:val="32"/>
          <w:szCs w:val="32"/>
        </w:rPr>
        <w:t>后在</w:t>
      </w:r>
      <w:r>
        <w:rPr>
          <w:rFonts w:eastAsia="方正仿宋_GBK"/>
          <w:sz w:val="32"/>
          <w:szCs w:val="32"/>
        </w:rPr>
        <w:t>一</w:t>
      </w:r>
      <w:r>
        <w:rPr>
          <w:rFonts w:eastAsia="方正仿宋_GBK" w:hint="eastAsia"/>
          <w:sz w:val="32"/>
          <w:szCs w:val="32"/>
        </w:rPr>
        <w:t>年内又实施同一违反海关</w:t>
      </w:r>
      <w:r>
        <w:rPr>
          <w:rFonts w:eastAsia="方正仿宋_GBK"/>
          <w:sz w:val="32"/>
          <w:szCs w:val="32"/>
        </w:rPr>
        <w:t>检验检疫</w:t>
      </w:r>
      <w:r>
        <w:rPr>
          <w:rFonts w:eastAsia="方正仿宋_GBK" w:hint="eastAsia"/>
          <w:sz w:val="32"/>
          <w:szCs w:val="32"/>
        </w:rPr>
        <w:t>规定行为的</w:t>
      </w:r>
      <w:r>
        <w:rPr>
          <w:rFonts w:eastAsia="方正仿宋_GBK"/>
          <w:sz w:val="32"/>
          <w:szCs w:val="32"/>
        </w:rPr>
        <w:t>，可以</w:t>
      </w:r>
      <w:r>
        <w:rPr>
          <w:rFonts w:eastAsia="方正仿宋_GBK" w:hint="eastAsia"/>
          <w:sz w:val="32"/>
          <w:szCs w:val="32"/>
        </w:rPr>
        <w:t>不适用本清单。</w:t>
      </w:r>
    </w:p>
    <w:tbl>
      <w:tblPr>
        <w:jc w:val="left"/>
        <w:tblW w:w="2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40"/>
        <w:gridCol w:w="5600"/>
        <w:gridCol w:w="10400"/>
        <w:gridCol w:w="4160"/>
      </w:tblGrid>
      <w:tr>
        <w:tc>
          <w:tcPr>
            <w:tcW w:w="640" w:type="dxa"/>
          </w:tcPr>
          <w:p>
            <w:pPr>
              <w:pStyle w:val="125"/>
              <w:spacing w:line="400" w:lineRule="exact"/>
              <w:jc w:val="center"/>
              <w:rPr>
                <w:rFonts w:eastAsia="方正黑体_GBK"/>
                <w:sz w:val="32"/>
                <w:szCs w:val="32"/>
              </w:rPr>
            </w:pPr>
            <w:r>
              <w:rPr>
                <w:rFonts w:eastAsia="方正黑体_GBK"/>
                <w:color w:val="000000"/>
                <w:sz w:val="32"/>
                <w:szCs w:val="32"/>
              </w:rPr>
              <w:t>序号</w:t>
            </w:r>
          </w:p>
        </w:tc>
        <w:tc>
          <w:tcPr>
            <w:tcW w:w="5600" w:type="dxa"/>
            <w:vAlign w:val="center"/>
          </w:tcPr>
          <w:p>
            <w:pPr>
              <w:pStyle w:val="125"/>
              <w:spacing w:line="400" w:lineRule="exact"/>
              <w:jc w:val="center"/>
              <w:rPr>
                <w:rFonts w:eastAsia="方正黑体_GBK"/>
                <w:sz w:val="32"/>
                <w:szCs w:val="32"/>
              </w:rPr>
            </w:pPr>
            <w:r>
              <w:rPr>
                <w:rFonts w:eastAsia="方正黑体_GBK"/>
                <w:color w:val="000000"/>
                <w:sz w:val="32"/>
                <w:szCs w:val="32"/>
              </w:rPr>
              <w:t>违法情形</w:t>
            </w:r>
          </w:p>
        </w:tc>
        <w:tc>
          <w:tcPr>
            <w:tcW w:w="10400" w:type="dxa"/>
            <w:vAlign w:val="center"/>
          </w:tcPr>
          <w:p>
            <w:pPr>
              <w:pStyle w:val="125"/>
              <w:spacing w:line="400" w:lineRule="exact"/>
              <w:jc w:val="center"/>
              <w:rPr>
                <w:rFonts w:eastAsia="方正黑体_GBK"/>
                <w:sz w:val="32"/>
                <w:szCs w:val="32"/>
              </w:rPr>
            </w:pPr>
            <w:r>
              <w:rPr>
                <w:rFonts w:eastAsia="方正黑体_GBK" w:cs="宋体"/>
                <w:color w:val="000000"/>
                <w:sz w:val="32"/>
                <w:szCs w:val="32"/>
              </w:rPr>
              <w:t>适用法律依据</w:t>
            </w:r>
          </w:p>
        </w:tc>
        <w:tc>
          <w:tcPr>
            <w:tcW w:w="4160" w:type="dxa"/>
            <w:vAlign w:val="center"/>
          </w:tcPr>
          <w:p>
            <w:pPr>
              <w:pStyle w:val="125"/>
              <w:spacing w:line="400" w:lineRule="exact"/>
              <w:jc w:val="center"/>
              <w:rPr>
                <w:rFonts w:eastAsia="方正黑体_GBK"/>
                <w:sz w:val="32"/>
                <w:szCs w:val="32"/>
              </w:rPr>
            </w:pPr>
            <w:r>
              <w:rPr>
                <w:rFonts w:eastAsia="方正黑体_GBK"/>
                <w:color w:val="000000"/>
                <w:sz w:val="32"/>
                <w:szCs w:val="32"/>
              </w:rPr>
              <w:t>适用条件</w:t>
            </w:r>
          </w:p>
        </w:tc>
      </w:tr>
      <w:tr>
        <w:tc>
          <w:tcPr>
            <w:tcW w:w="640" w:type="dxa"/>
            <w:vAlign w:val="center"/>
          </w:tcPr>
          <w:p>
            <w:pPr>
              <w:pStyle w:val="125"/>
              <w:jc w:val="center"/>
              <w:rPr>
                <w:rFonts w:eastAsia="方正仿宋_GBK"/>
                <w:sz w:val="21"/>
                <w:szCs w:val="21"/>
              </w:rPr>
            </w:pPr>
            <w:r>
              <w:rPr>
                <w:rFonts w:eastAsia="方正仿宋_GBK"/>
                <w:color w:val="000000"/>
                <w:sz w:val="21"/>
                <w:szCs w:val="21"/>
              </w:rPr>
              <w:t>1</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hint="eastAsia"/>
                <w:color w:val="000000"/>
                <w:sz w:val="21"/>
                <w:szCs w:val="21"/>
              </w:rPr>
              <w:t>入境</w:t>
            </w:r>
            <w:r>
              <w:rPr>
                <w:rFonts w:eastAsia="方正仿宋_GBK"/>
                <w:color w:val="000000"/>
                <w:sz w:val="21"/>
                <w:szCs w:val="21"/>
              </w:rPr>
              <w:t>、出境人员不如实申报疫情。</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【行政法规】</w:t>
            </w:r>
          </w:p>
          <w:p>
            <w:pPr>
              <w:pStyle w:val="125"/>
              <w:rPr>
                <w:rFonts w:eastAsia="方正仿宋_GBK"/>
                <w:bCs/>
                <w:sz w:val="21"/>
                <w:szCs w:val="21"/>
              </w:rPr>
            </w:pPr>
            <w:r>
              <w:rPr>
                <w:rFonts w:eastAsia="方正仿宋_GBK"/>
                <w:bCs/>
                <w:sz w:val="21"/>
                <w:szCs w:val="21"/>
              </w:rPr>
              <w:t>《中华人民共和国国境卫生检疫法实施细则》</w:t>
            </w:r>
          </w:p>
          <w:p>
            <w:pPr>
              <w:pStyle w:val="125"/>
              <w:rPr>
                <w:rFonts w:eastAsia="方正仿宋_GBK"/>
                <w:bCs/>
                <w:sz w:val="21"/>
                <w:szCs w:val="21"/>
              </w:rPr>
            </w:pPr>
            <w:r>
              <w:rPr>
                <w:rFonts w:eastAsia="方正仿宋_GBK"/>
                <w:bCs/>
                <w:sz w:val="21"/>
                <w:szCs w:val="21"/>
              </w:rPr>
              <w:t>第一百零九条　《国境卫生检疫法》和本细则所规定的应当受行政处罚的行为是指：</w:t>
            </w:r>
          </w:p>
          <w:p>
            <w:pPr>
              <w:pStyle w:val="125"/>
              <w:rPr>
                <w:rFonts w:eastAsia="方正仿宋_GBK"/>
                <w:bCs/>
                <w:sz w:val="21"/>
                <w:szCs w:val="21"/>
              </w:rPr>
            </w:pPr>
            <w:r>
              <w:rPr>
                <w:rFonts w:eastAsia="方正仿宋_GBK"/>
                <w:bCs/>
                <w:sz w:val="21"/>
                <w:szCs w:val="21"/>
              </w:rPr>
              <w:t>（四）伪造或者涂改检疫单、证、不如实申报疫情的；</w:t>
            </w:r>
          </w:p>
          <w:p>
            <w:pPr>
              <w:pStyle w:val="125"/>
              <w:rPr>
                <w:rFonts w:eastAsia="方正仿宋_GBK"/>
                <w:bCs/>
                <w:sz w:val="21"/>
                <w:szCs w:val="21"/>
              </w:rPr>
            </w:pPr>
            <w:r>
              <w:rPr>
                <w:rFonts w:eastAsia="方正仿宋_GBK"/>
                <w:bCs/>
                <w:sz w:val="21"/>
                <w:szCs w:val="21"/>
              </w:rPr>
              <w:t>第一百一十条　具有本细则第一百零九条所列第（一）至第（五）项行为的，处以警告或者100元以上5000元以下的罚款；</w:t>
            </w:r>
          </w:p>
        </w:tc>
        <w:tc>
          <w:tcPr>
            <w:tcW w:w="4160" w:type="dxa"/>
            <w:vAlign w:val="center"/>
          </w:tcPr>
          <w:p>
            <w:pPr>
              <w:pStyle w:val="125"/>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1.健康申明卡填写错误，但未涉及健康状况、旅居史、流行病学史等项目；</w:t>
            </w:r>
          </w:p>
          <w:p>
            <w:pPr>
              <w:pStyle w:val="125"/>
              <w:jc w:val="both"/>
              <w:rPr>
                <w:rFonts w:eastAsia="方正仿宋_GBK"/>
                <w:color w:val="000000"/>
                <w:sz w:val="21"/>
                <w:szCs w:val="21"/>
              </w:rPr>
            </w:pPr>
            <w:r>
              <w:rPr>
                <w:rFonts w:eastAsia="方正仿宋_GBK"/>
                <w:color w:val="000000"/>
                <w:sz w:val="21"/>
                <w:szCs w:val="21"/>
              </w:rPr>
              <w:t>2.没有主观故意；</w:t>
            </w:r>
          </w:p>
          <w:p>
            <w:pPr>
              <w:pStyle w:val="125"/>
              <w:rPr>
                <w:rFonts w:eastAsia="方正仿宋_GBK"/>
                <w:sz w:val="21"/>
                <w:szCs w:val="21"/>
              </w:rPr>
            </w:pPr>
            <w:r>
              <w:rPr>
                <w:rFonts w:eastAsia="方正仿宋_GBK"/>
                <w:color w:val="000000"/>
                <w:sz w:val="21"/>
                <w:szCs w:val="21"/>
              </w:rPr>
              <w:t>3.未造成传染病疫情传播。</w:t>
            </w:r>
          </w:p>
        </w:tc>
      </w:tr>
      <w:tr>
        <w:tc>
          <w:tcPr>
            <w:tcW w:w="640" w:type="dxa"/>
            <w:vAlign w:val="center"/>
          </w:tcPr>
          <w:p>
            <w:pPr>
              <w:pStyle w:val="125"/>
              <w:jc w:val="center"/>
              <w:rPr>
                <w:rFonts w:eastAsia="方正仿宋_GBK"/>
                <w:sz w:val="21"/>
                <w:szCs w:val="21"/>
              </w:rPr>
            </w:pPr>
            <w:r>
              <w:rPr>
                <w:rFonts w:eastAsia="方正仿宋_GBK"/>
                <w:color w:val="000000"/>
                <w:sz w:val="21"/>
                <w:szCs w:val="21"/>
              </w:rPr>
              <w:t>2</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color w:val="000000"/>
                <w:sz w:val="21"/>
                <w:szCs w:val="21"/>
              </w:rPr>
              <w:t>拒绝海关进入突发事件现场进行应急处理。</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【行政法规】</w:t>
            </w:r>
          </w:p>
          <w:p>
            <w:pPr>
              <w:pStyle w:val="125"/>
              <w:rPr>
                <w:rFonts w:eastAsia="方正仿宋_GBK"/>
                <w:bCs/>
                <w:sz w:val="21"/>
                <w:szCs w:val="21"/>
              </w:rPr>
            </w:pPr>
            <w:r>
              <w:rPr>
                <w:rFonts w:eastAsia="方正仿宋_GBK"/>
                <w:bCs/>
                <w:sz w:val="21"/>
                <w:szCs w:val="21"/>
              </w:rPr>
              <w:t>《中华人民共和国国境卫生检疫法实施细则》</w:t>
            </w:r>
          </w:p>
          <w:p>
            <w:pPr>
              <w:pStyle w:val="125"/>
              <w:rPr>
                <w:rFonts w:eastAsia="方正仿宋_GBK"/>
                <w:bCs/>
                <w:sz w:val="21"/>
                <w:szCs w:val="21"/>
              </w:rPr>
            </w:pPr>
            <w:r>
              <w:rPr>
                <w:rFonts w:eastAsia="方正仿宋_GBK"/>
                <w:bCs/>
                <w:sz w:val="21"/>
                <w:szCs w:val="21"/>
              </w:rPr>
              <w:t>第一百零九条　《国境卫生检疫法》和本细则所规定的应当受行政处罚的行为是指：</w:t>
            </w:r>
          </w:p>
          <w:p>
            <w:pPr>
              <w:pStyle w:val="125"/>
              <w:rPr>
                <w:rFonts w:eastAsia="方正仿宋_GBK"/>
                <w:bCs/>
                <w:sz w:val="21"/>
                <w:szCs w:val="21"/>
              </w:rPr>
            </w:pPr>
            <w:r>
              <w:rPr>
                <w:rFonts w:eastAsia="方正仿宋_GBK"/>
                <w:bCs/>
                <w:sz w:val="21"/>
                <w:szCs w:val="21"/>
              </w:rPr>
              <w:t>（三）拒绝接受检疫或者抵制卫生监督，拒不接受卫生处理的；</w:t>
            </w:r>
          </w:p>
          <w:p>
            <w:pPr>
              <w:pStyle w:val="125"/>
              <w:rPr>
                <w:rFonts w:eastAsia="方正仿宋_GBK"/>
                <w:bCs/>
                <w:sz w:val="21"/>
                <w:szCs w:val="21"/>
              </w:rPr>
            </w:pPr>
            <w:r>
              <w:rPr>
                <w:rFonts w:eastAsia="方正仿宋_GBK"/>
                <w:bCs/>
                <w:sz w:val="21"/>
                <w:szCs w:val="21"/>
              </w:rPr>
              <w:t>第一百一十条  具有本细则第一百零九条所列第（一）至第（五）项行为的，处以警告或者100元以上5000元以下的罚款；</w:t>
            </w:r>
          </w:p>
          <w:p>
            <w:pPr>
              <w:pStyle w:val="125"/>
              <w:rPr>
                <w:rFonts w:eastAsia="方正仿宋_GBK"/>
                <w:bCs/>
                <w:sz w:val="21"/>
                <w:szCs w:val="21"/>
              </w:rPr>
            </w:pPr>
            <w:r>
              <w:rPr>
                <w:rFonts w:eastAsia="方正仿宋_GBK"/>
                <w:bCs/>
                <w:sz w:val="21"/>
                <w:szCs w:val="21"/>
              </w:rPr>
              <w:t>【部门规章】</w:t>
            </w:r>
          </w:p>
          <w:p>
            <w:pPr>
              <w:pStyle w:val="125"/>
              <w:rPr>
                <w:rFonts w:eastAsia="方正仿宋_GBK"/>
                <w:bCs/>
                <w:sz w:val="21"/>
                <w:szCs w:val="21"/>
              </w:rPr>
            </w:pPr>
            <w:r>
              <w:rPr>
                <w:rFonts w:eastAsia="方正仿宋_GBK"/>
                <w:bCs/>
                <w:sz w:val="21"/>
                <w:szCs w:val="21"/>
              </w:rPr>
              <w:t>《国境口岸突发公共卫生事件出入境检验检疫应急处理规定》</w:t>
            </w:r>
          </w:p>
          <w:p>
            <w:pPr>
              <w:pStyle w:val="125"/>
              <w:rPr>
                <w:rFonts w:eastAsia="方正仿宋_GBK"/>
                <w:bCs/>
                <w:sz w:val="21"/>
                <w:szCs w:val="21"/>
              </w:rPr>
            </w:pPr>
            <w:r>
              <w:rPr>
                <w:rFonts w:eastAsia="方正仿宋_GBK"/>
                <w:bCs/>
                <w:sz w:val="21"/>
                <w:szCs w:val="21"/>
              </w:rPr>
              <w:t>第三十条　在国境口岸突发事件出入境检验检疫应急处理工作中，口岸有关单位和个人有下列情形之一的，依照有关法律法规的规定，予以警告或者罚款，构成犯罪的，依法追究刑事责任</w:t>
            </w:r>
            <w:r>
              <w:rPr>
                <w:rFonts w:eastAsia="方正仿宋_GBK" w:hint="eastAsia"/>
                <w:bCs/>
                <w:sz w:val="21"/>
                <w:szCs w:val="21"/>
              </w:rPr>
              <w:t>：</w:t>
            </w:r>
          </w:p>
          <w:p>
            <w:pPr>
              <w:pStyle w:val="125"/>
              <w:rPr>
                <w:rFonts w:eastAsia="方正仿宋_GBK"/>
                <w:bCs/>
                <w:sz w:val="21"/>
                <w:szCs w:val="21"/>
              </w:rPr>
            </w:pPr>
            <w:r>
              <w:rPr>
                <w:rFonts w:eastAsia="方正仿宋_GBK"/>
                <w:bCs/>
                <w:sz w:val="21"/>
                <w:szCs w:val="21"/>
              </w:rPr>
              <w:t>（二）拒绝海关进入突发事件现场进行应急处理的。</w:t>
            </w:r>
          </w:p>
        </w:tc>
        <w:tc>
          <w:tcPr>
            <w:tcW w:w="4160" w:type="dxa"/>
            <w:vAlign w:val="center"/>
          </w:tcPr>
          <w:p>
            <w:pPr>
              <w:pStyle w:val="125"/>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w:t>
            </w:r>
            <w:r>
              <w:rPr>
                <w:rFonts w:eastAsia="方正仿宋_GBK" w:hint="eastAsia"/>
                <w:color w:val="000000"/>
                <w:sz w:val="21"/>
                <w:szCs w:val="21"/>
              </w:rPr>
              <w:t>经劝导配合海关开展相关工作</w:t>
            </w:r>
            <w:r>
              <w:rPr>
                <w:rFonts w:eastAsia="方正仿宋_GBK"/>
                <w:color w:val="000000"/>
                <w:sz w:val="21"/>
                <w:szCs w:val="21"/>
              </w:rPr>
              <w:t>；</w:t>
            </w:r>
          </w:p>
          <w:p>
            <w:pPr>
              <w:pStyle w:val="125"/>
              <w:rPr>
                <w:rFonts w:eastAsia="方正仿宋_GBK"/>
                <w:sz w:val="21"/>
                <w:szCs w:val="21"/>
              </w:rPr>
            </w:pPr>
            <w:r>
              <w:rPr>
                <w:rFonts w:eastAsia="方正仿宋_GBK"/>
                <w:color w:val="000000"/>
                <w:sz w:val="21"/>
                <w:szCs w:val="21"/>
              </w:rPr>
              <w:t>2.未影响应急处理。</w:t>
            </w:r>
          </w:p>
        </w:tc>
      </w:tr>
      <w:tr>
        <w:tc>
          <w:tcPr>
            <w:tcW w:w="640" w:type="dxa"/>
            <w:vAlign w:val="center"/>
          </w:tcPr>
          <w:p>
            <w:pPr>
              <w:pStyle w:val="125"/>
              <w:jc w:val="center"/>
              <w:rPr>
                <w:rFonts w:eastAsia="方正仿宋_GBK"/>
                <w:sz w:val="21"/>
                <w:szCs w:val="21"/>
              </w:rPr>
            </w:pPr>
            <w:r>
              <w:rPr>
                <w:rFonts w:eastAsia="方正仿宋_GBK"/>
                <w:color w:val="000000"/>
                <w:sz w:val="21"/>
                <w:szCs w:val="21"/>
              </w:rPr>
              <w:t>3</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hint="eastAsia"/>
                <w:color w:val="000000"/>
                <w:sz w:val="21"/>
                <w:szCs w:val="21"/>
              </w:rPr>
              <w:t>出入境</w:t>
            </w:r>
            <w:r>
              <w:rPr>
                <w:rFonts w:eastAsia="方正仿宋_GBK"/>
                <w:color w:val="000000"/>
                <w:sz w:val="21"/>
                <w:szCs w:val="21"/>
              </w:rPr>
              <w:t>邮轮负责人或者其代理人未</w:t>
            </w:r>
            <w:r>
              <w:rPr>
                <w:rFonts w:eastAsia="方正仿宋_GBK" w:hint="eastAsia"/>
                <w:color w:val="000000"/>
                <w:sz w:val="21"/>
                <w:szCs w:val="21"/>
              </w:rPr>
              <w:t>按规定</w:t>
            </w:r>
            <w:r>
              <w:rPr>
                <w:rFonts w:eastAsia="方正仿宋_GBK"/>
                <w:color w:val="000000"/>
                <w:sz w:val="21"/>
                <w:szCs w:val="21"/>
              </w:rPr>
              <w:t>履行申报义务。</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【部门规章】</w:t>
            </w:r>
          </w:p>
          <w:p>
            <w:pPr>
              <w:pStyle w:val="125"/>
              <w:rPr>
                <w:rFonts w:eastAsia="方正仿宋_GBK"/>
                <w:bCs/>
                <w:sz w:val="21"/>
                <w:szCs w:val="21"/>
              </w:rPr>
            </w:pPr>
            <w:r>
              <w:rPr>
                <w:rFonts w:eastAsia="方正仿宋_GBK"/>
                <w:bCs/>
                <w:sz w:val="21"/>
                <w:szCs w:val="21"/>
              </w:rPr>
              <w:t>《出入境邮轮检疫管理办法》</w:t>
            </w:r>
          </w:p>
          <w:p>
            <w:pPr>
              <w:pStyle w:val="125"/>
              <w:rPr>
                <w:rFonts w:eastAsia="方正仿宋_GBK"/>
                <w:bCs/>
                <w:sz w:val="21"/>
                <w:szCs w:val="21"/>
              </w:rPr>
            </w:pPr>
            <w:r>
              <w:rPr>
                <w:rFonts w:eastAsia="方正仿宋_GBK"/>
                <w:bCs/>
                <w:sz w:val="21"/>
                <w:szCs w:val="21"/>
              </w:rPr>
              <w:t>第四十条　违反本办法，有下列情况之一的，由海关视情节轻重给予警告，或者处以3万元以下罚款。</w:t>
            </w:r>
          </w:p>
          <w:p>
            <w:pPr>
              <w:pStyle w:val="125"/>
              <w:rPr>
                <w:rFonts w:eastAsia="方正仿宋_GBK"/>
                <w:bCs/>
                <w:sz w:val="21"/>
                <w:szCs w:val="21"/>
              </w:rPr>
            </w:pPr>
            <w:r>
              <w:rPr>
                <w:rFonts w:eastAsia="方正仿宋_GBK"/>
                <w:bCs/>
                <w:sz w:val="21"/>
                <w:szCs w:val="21"/>
              </w:rPr>
              <w:t>（一）邮轮负责人或者其代理人未按照本办法第十条、第二十一条规定履行申报义务；</w:t>
            </w:r>
          </w:p>
        </w:tc>
        <w:tc>
          <w:tcPr>
            <w:tcW w:w="4160" w:type="dxa"/>
            <w:vAlign w:val="center"/>
          </w:tcPr>
          <w:p>
            <w:pPr>
              <w:pStyle w:val="125"/>
              <w:rPr>
                <w:rFonts w:eastAsia="方正仿宋_GBK"/>
                <w:color w:val="000000"/>
                <w:sz w:val="21"/>
                <w:szCs w:val="21"/>
              </w:rPr>
            </w:pPr>
            <w:r>
              <w:rPr>
                <w:rFonts w:eastAsia="方正仿宋_GBK"/>
                <w:color w:val="000000"/>
                <w:sz w:val="21"/>
                <w:szCs w:val="21"/>
              </w:rPr>
              <w:t>同时符合下列情形的：</w:t>
            </w:r>
          </w:p>
          <w:p>
            <w:pPr>
              <w:pStyle w:val="125"/>
              <w:rPr>
                <w:rFonts w:eastAsia="方正仿宋_GBK"/>
                <w:color w:val="000000"/>
                <w:sz w:val="21"/>
                <w:szCs w:val="21"/>
              </w:rPr>
            </w:pPr>
            <w:r>
              <w:rPr>
                <w:rFonts w:eastAsia="方正仿宋_GBK"/>
                <w:color w:val="000000"/>
                <w:sz w:val="21"/>
                <w:szCs w:val="21"/>
              </w:rPr>
              <w:t>1.系未按时限规定申报的行为；</w:t>
            </w:r>
          </w:p>
          <w:p>
            <w:pPr>
              <w:pStyle w:val="125"/>
              <w:rPr>
                <w:rFonts w:eastAsia="方正仿宋_GBK"/>
                <w:sz w:val="21"/>
                <w:szCs w:val="21"/>
              </w:rPr>
            </w:pPr>
            <w:r>
              <w:rPr>
                <w:rFonts w:eastAsia="方正仿宋_GBK"/>
                <w:color w:val="000000"/>
                <w:sz w:val="21"/>
                <w:szCs w:val="21"/>
              </w:rPr>
              <w:t>2.未影响实施检疫监管。</w:t>
            </w:r>
          </w:p>
        </w:tc>
      </w:tr>
      <w:tr>
        <w:tc>
          <w:tcPr>
            <w:tcW w:w="640" w:type="dxa"/>
            <w:vAlign w:val="center"/>
          </w:tcPr>
          <w:p>
            <w:pPr>
              <w:pStyle w:val="125"/>
              <w:jc w:val="center"/>
              <w:rPr>
                <w:rFonts w:eastAsia="方正仿宋_GBK"/>
                <w:sz w:val="21"/>
                <w:szCs w:val="21"/>
              </w:rPr>
            </w:pPr>
            <w:r>
              <w:rPr>
                <w:rFonts w:eastAsia="方正仿宋_GBK"/>
                <w:color w:val="000000"/>
                <w:sz w:val="21"/>
                <w:szCs w:val="21"/>
              </w:rPr>
              <w:t>4</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进口商未建立并遵守食品、食品添加剂进口和销售记录制度、境外出口商或者生产企业审核制度</w:t>
            </w:r>
            <w:r>
              <w:rPr>
                <w:rFonts w:eastAsia="方正仿宋_GBK" w:hint="eastAsia"/>
                <w:color w:val="000000"/>
                <w:sz w:val="21"/>
                <w:szCs w:val="21"/>
              </w:rPr>
              <w:t>，尚不构成情节严重情形的</w:t>
            </w:r>
            <w:r>
              <w:rPr>
                <w:rFonts w:eastAsia="方正仿宋_GBK"/>
                <w:color w:val="000000"/>
                <w:sz w:val="21"/>
                <w:szCs w:val="21"/>
              </w:rPr>
              <w:t>。</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【法律】</w:t>
            </w:r>
          </w:p>
          <w:p>
            <w:pPr>
              <w:pStyle w:val="125"/>
              <w:rPr>
                <w:rFonts w:eastAsia="方正仿宋_GBK"/>
                <w:bCs/>
                <w:sz w:val="21"/>
                <w:szCs w:val="21"/>
              </w:rPr>
            </w:pPr>
            <w:r>
              <w:rPr>
                <w:rFonts w:eastAsia="方正仿宋_GBK"/>
                <w:bCs/>
                <w:sz w:val="21"/>
                <w:szCs w:val="21"/>
              </w:rPr>
              <w:t>《中华人民共和国食品安全法》</w:t>
            </w:r>
          </w:p>
          <w:p>
            <w:pPr>
              <w:pStyle w:val="125"/>
              <w:rPr>
                <w:rFonts w:eastAsia="方正仿宋_GBK"/>
                <w:bCs/>
                <w:sz w:val="21"/>
                <w:szCs w:val="21"/>
              </w:rPr>
            </w:pPr>
            <w:r>
              <w:rPr>
                <w:rFonts w:eastAsia="方正仿宋_GBK"/>
                <w:bCs/>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pPr>
              <w:pStyle w:val="125"/>
              <w:rPr>
                <w:rFonts w:eastAsia="方正仿宋_GBK"/>
                <w:bCs/>
                <w:sz w:val="21"/>
                <w:szCs w:val="21"/>
              </w:rPr>
            </w:pPr>
            <w:r>
              <w:rPr>
                <w:rFonts w:eastAsia="方正仿宋_GBK"/>
                <w:bCs/>
                <w:sz w:val="21"/>
                <w:szCs w:val="21"/>
              </w:rPr>
              <w:t>第一百二十九条第二款　违反本法规定，进口商未建立并遵守食品、食品添加剂进口和销售记录制度、境外出口商或者生产企业审核制度的，由出入境检验检疫机构依照本法第一百二十六条的规定给予处罚。</w:t>
            </w:r>
          </w:p>
        </w:tc>
        <w:tc>
          <w:tcPr>
            <w:tcW w:w="4160" w:type="dxa"/>
            <w:vAlign w:val="center"/>
          </w:tcPr>
          <w:p>
            <w:pPr>
              <w:pStyle w:val="125"/>
              <w:jc w:val="both"/>
              <w:rPr>
                <w:rFonts w:eastAsia="方正仿宋_GBK"/>
                <w:sz w:val="21"/>
                <w:szCs w:val="21"/>
              </w:rPr>
            </w:pPr>
            <w:r>
              <w:rPr>
                <w:rFonts w:eastAsia="方正仿宋_GBK"/>
                <w:color w:val="000000"/>
                <w:sz w:val="21"/>
                <w:szCs w:val="21"/>
              </w:rPr>
              <w:t>在海关</w:t>
            </w:r>
            <w:r>
              <w:rPr>
                <w:rFonts w:eastAsia="方正仿宋_GBK" w:hint="eastAsia"/>
                <w:color w:val="000000"/>
                <w:sz w:val="21"/>
                <w:szCs w:val="21"/>
              </w:rPr>
              <w:t>要求</w:t>
            </w:r>
            <w:r>
              <w:rPr>
                <w:rFonts w:eastAsia="方正仿宋_GBK"/>
                <w:color w:val="000000"/>
                <w:sz w:val="21"/>
                <w:szCs w:val="21"/>
              </w:rPr>
              <w:t>期限内按规定予以整改</w:t>
            </w:r>
            <w:r>
              <w:rPr>
                <w:rFonts w:eastAsia="方正仿宋_GBK" w:hint="eastAsia"/>
                <w:color w:val="000000"/>
                <w:sz w:val="21"/>
                <w:szCs w:val="21"/>
              </w:rPr>
              <w:t>。</w:t>
            </w:r>
          </w:p>
        </w:tc>
      </w:tr>
      <w:tr>
        <w:tc>
          <w:tcPr>
            <w:tcW w:w="640" w:type="dxa"/>
            <w:vAlign w:val="center"/>
          </w:tcPr>
          <w:p>
            <w:pPr>
              <w:pStyle w:val="125"/>
              <w:jc w:val="center"/>
              <w:rPr>
                <w:rFonts w:eastAsia="方正仿宋_GBK"/>
                <w:sz w:val="21"/>
                <w:szCs w:val="21"/>
              </w:rPr>
            </w:pPr>
            <w:r>
              <w:rPr>
                <w:rFonts w:eastAsia="方正仿宋_GBK"/>
                <w:color w:val="000000"/>
                <w:sz w:val="21"/>
                <w:szCs w:val="21"/>
              </w:rPr>
              <w:t>5</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未经海关允许，将进口食品提离海关指定或者认可的场所。</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【部门规章】</w:t>
            </w:r>
          </w:p>
          <w:p>
            <w:pPr>
              <w:pStyle w:val="125"/>
              <w:rPr>
                <w:rFonts w:eastAsia="方正仿宋_GBK"/>
                <w:bCs/>
                <w:sz w:val="21"/>
                <w:szCs w:val="21"/>
              </w:rPr>
            </w:pPr>
            <w:r>
              <w:rPr>
                <w:rFonts w:eastAsia="方正仿宋_GBK"/>
                <w:bCs/>
                <w:sz w:val="21"/>
                <w:szCs w:val="21"/>
              </w:rPr>
              <w:t>《中华人民共和国进出口食品安全管理办法》</w:t>
            </w:r>
          </w:p>
          <w:p>
            <w:pPr>
              <w:pStyle w:val="125"/>
              <w:rPr>
                <w:rFonts w:eastAsia="方正仿宋_GBK"/>
                <w:bCs/>
                <w:sz w:val="21"/>
                <w:szCs w:val="21"/>
              </w:rPr>
            </w:pPr>
            <w:r>
              <w:rPr>
                <w:rFonts w:eastAsia="方正仿宋_GBK"/>
                <w:bCs/>
                <w:sz w:val="21"/>
                <w:szCs w:val="21"/>
              </w:rPr>
              <w:t>第七十一条　未经海关允许，将进口食品提离海关指定或者认可的场所的，海关责令改正，并处1万元以下罚款。</w:t>
            </w:r>
          </w:p>
        </w:tc>
        <w:tc>
          <w:tcPr>
            <w:tcW w:w="4160" w:type="dxa"/>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1.提离的食品经检验检疫合格；</w:t>
            </w:r>
          </w:p>
          <w:p>
            <w:pPr>
              <w:pStyle w:val="125"/>
              <w:jc w:val="both"/>
              <w:rPr>
                <w:rFonts w:eastAsia="方正仿宋_GBK"/>
                <w:sz w:val="21"/>
                <w:szCs w:val="21"/>
              </w:rPr>
            </w:pPr>
            <w:r>
              <w:rPr>
                <w:rFonts w:eastAsia="方正仿宋_GBK"/>
                <w:color w:val="000000"/>
                <w:sz w:val="21"/>
                <w:szCs w:val="21"/>
              </w:rPr>
              <w:t>2.食品尚未销售、使用，并将全部食品运回海关指定或者认可的场所。</w:t>
            </w:r>
          </w:p>
        </w:tc>
      </w:tr>
      <w:tr>
        <w:tc>
          <w:tcPr>
            <w:tcW w:w="640" w:type="dxa"/>
            <w:vAlign w:val="center"/>
          </w:tcPr>
          <w:p>
            <w:pPr>
              <w:pStyle w:val="125"/>
              <w:jc w:val="center"/>
              <w:rPr>
                <w:rFonts w:eastAsia="方正仿宋_GBK"/>
                <w:sz w:val="21"/>
                <w:szCs w:val="21"/>
              </w:rPr>
            </w:pPr>
            <w:r>
              <w:rPr>
                <w:rFonts w:eastAsia="方正仿宋_GBK"/>
                <w:color w:val="000000"/>
                <w:sz w:val="21"/>
                <w:szCs w:val="21"/>
              </w:rPr>
              <w:t>6</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color w:val="000000"/>
                <w:sz w:val="21"/>
                <w:szCs w:val="21"/>
              </w:rPr>
            </w:pPr>
            <w:r>
              <w:rPr>
                <w:rFonts w:eastAsia="方正仿宋_GBK"/>
                <w:color w:val="000000"/>
                <w:sz w:val="21"/>
                <w:szCs w:val="21"/>
              </w:rPr>
              <w:t>出口未获得备案出口食品生产企业生产的食品</w:t>
            </w:r>
            <w:r>
              <w:rPr>
                <w:rFonts w:eastAsia="方正仿宋_GBK" w:hint="eastAsia"/>
                <w:color w:val="000000"/>
                <w:sz w:val="21"/>
                <w:szCs w:val="21"/>
              </w:rPr>
              <w:t>，尚不构成情节严重情形的</w:t>
            </w:r>
            <w:r>
              <w:rPr>
                <w:rFonts w:eastAsia="方正仿宋_GBK"/>
                <w:color w:val="000000"/>
                <w:sz w:val="21"/>
                <w:szCs w:val="21"/>
              </w:rPr>
              <w:t>。</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【法律】</w:t>
            </w:r>
          </w:p>
          <w:p>
            <w:pPr>
              <w:pStyle w:val="125"/>
              <w:rPr>
                <w:rFonts w:eastAsia="方正仿宋_GBK"/>
                <w:bCs/>
                <w:sz w:val="21"/>
                <w:szCs w:val="21"/>
              </w:rPr>
            </w:pPr>
            <w:r>
              <w:rPr>
                <w:rFonts w:eastAsia="方正仿宋_GBK"/>
                <w:bCs/>
                <w:sz w:val="21"/>
                <w:szCs w:val="21"/>
              </w:rPr>
              <w:t>《中华人民共和国食品安全法》</w:t>
            </w:r>
          </w:p>
          <w:p>
            <w:pPr>
              <w:pStyle w:val="125"/>
              <w:rPr>
                <w:rFonts w:eastAsia="方正仿宋_GBK"/>
                <w:bCs/>
                <w:sz w:val="21"/>
                <w:szCs w:val="21"/>
              </w:rPr>
            </w:pPr>
            <w:r>
              <w:rPr>
                <w:rFonts w:eastAsia="方正仿宋_GBK"/>
                <w:bCs/>
                <w:sz w:val="21"/>
                <w:szCs w:val="21"/>
              </w:rPr>
              <w:t xml:space="preserve">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w:t>
            </w:r>
          </w:p>
          <w:p>
            <w:pPr>
              <w:pStyle w:val="125"/>
              <w:rPr>
                <w:rFonts w:eastAsia="方正仿宋_GBK"/>
                <w:bCs/>
                <w:sz w:val="21"/>
                <w:szCs w:val="21"/>
              </w:rPr>
            </w:pPr>
            <w:r>
              <w:rPr>
                <w:rFonts w:eastAsia="方正仿宋_GBK"/>
                <w:bCs/>
                <w:sz w:val="21"/>
                <w:szCs w:val="21"/>
              </w:rPr>
              <w:t>第一百二十九条　违反本法规定，有下列情形之一的，由出入境检验检疫机构依照本法第一百二十四条的规定给予处罚：</w:t>
            </w:r>
          </w:p>
          <w:p>
            <w:pPr>
              <w:pStyle w:val="125"/>
              <w:rPr>
                <w:rFonts w:eastAsia="方正仿宋_GBK"/>
                <w:bCs/>
                <w:sz w:val="21"/>
                <w:szCs w:val="21"/>
              </w:rPr>
            </w:pPr>
            <w:r>
              <w:rPr>
                <w:rFonts w:eastAsia="方正仿宋_GBK"/>
                <w:bCs/>
                <w:sz w:val="21"/>
                <w:szCs w:val="21"/>
              </w:rPr>
              <w:t>（三）未遵守本法的规定出口食品；</w:t>
            </w:r>
          </w:p>
          <w:p>
            <w:pPr>
              <w:pStyle w:val="125"/>
              <w:rPr>
                <w:rFonts w:eastAsia="方正仿宋_GBK"/>
                <w:bCs/>
                <w:sz w:val="21"/>
                <w:szCs w:val="21"/>
              </w:rPr>
            </w:pPr>
            <w:r>
              <w:rPr>
                <w:rFonts w:eastAsia="方正仿宋_GBK"/>
                <w:bCs/>
                <w:sz w:val="21"/>
                <w:szCs w:val="21"/>
              </w:rPr>
              <w:t>【部门规章】</w:t>
            </w:r>
          </w:p>
          <w:p>
            <w:pPr>
              <w:pStyle w:val="125"/>
              <w:rPr>
                <w:rFonts w:eastAsia="方正仿宋_GBK"/>
                <w:bCs/>
                <w:sz w:val="21"/>
                <w:szCs w:val="21"/>
              </w:rPr>
            </w:pPr>
            <w:r>
              <w:rPr>
                <w:rFonts w:eastAsia="方正仿宋_GBK"/>
                <w:bCs/>
                <w:sz w:val="21"/>
                <w:szCs w:val="21"/>
              </w:rPr>
              <w:t>《中华人民共和国进出口食品安全管理办法》</w:t>
            </w:r>
          </w:p>
          <w:p>
            <w:pPr>
              <w:pStyle w:val="125"/>
              <w:rPr>
                <w:rFonts w:eastAsia="方正仿宋_GBK"/>
                <w:bCs/>
                <w:sz w:val="21"/>
                <w:szCs w:val="21"/>
              </w:rPr>
            </w:pPr>
            <w:r>
              <w:rPr>
                <w:rFonts w:eastAsia="方正仿宋_GBK"/>
                <w:bCs/>
                <w:sz w:val="21"/>
                <w:szCs w:val="21"/>
              </w:rPr>
              <w:t>第七十二条　下列违法行为属于《食品安全法》第一百二十九条第一款第三项规定的</w:t>
            </w:r>
            <w:r>
              <w:rPr>
                <w:rFonts w:eastAsia="方正仿宋_GBK" w:hint="eastAsia"/>
                <w:bCs/>
                <w:sz w:val="21"/>
                <w:szCs w:val="21"/>
              </w:rPr>
              <w:t>“</w:t>
            </w:r>
            <w:r>
              <w:rPr>
                <w:rFonts w:eastAsia="方正仿宋_GBK"/>
                <w:bCs/>
                <w:sz w:val="21"/>
                <w:szCs w:val="21"/>
              </w:rPr>
              <w:t>未遵守本法的规定出口食品</w:t>
            </w:r>
            <w:r>
              <w:rPr>
                <w:rFonts w:eastAsia="方正仿宋_GBK" w:hint="eastAsia"/>
                <w:bCs/>
                <w:sz w:val="21"/>
                <w:szCs w:val="21"/>
              </w:rPr>
              <w:t>”</w:t>
            </w:r>
            <w:r>
              <w:rPr>
                <w:rFonts w:eastAsia="方正仿宋_GBK"/>
                <w:bCs/>
                <w:sz w:val="21"/>
                <w:szCs w:val="21"/>
              </w:rPr>
              <w:t>的，由海关依照《食品安全法》第一百二十四条的规定给予处罚：</w:t>
            </w:r>
          </w:p>
          <w:p>
            <w:pPr>
              <w:pStyle w:val="125"/>
              <w:rPr>
                <w:rFonts w:eastAsia="方正仿宋_GBK"/>
                <w:bCs/>
                <w:sz w:val="21"/>
                <w:szCs w:val="21"/>
              </w:rPr>
            </w:pPr>
            <w:r>
              <w:rPr>
                <w:rFonts w:eastAsia="方正仿宋_GBK"/>
                <w:bCs/>
                <w:sz w:val="21"/>
                <w:szCs w:val="21"/>
              </w:rPr>
              <w:t>（三）出口未获得备案出口食品生产企业生产的食品的；</w:t>
            </w:r>
          </w:p>
        </w:tc>
        <w:tc>
          <w:tcPr>
            <w:tcW w:w="4160" w:type="dxa"/>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1.食品</w:t>
            </w:r>
            <w:r>
              <w:rPr>
                <w:rFonts w:eastAsia="方正仿宋_GBK" w:hint="eastAsia"/>
                <w:color w:val="000000"/>
                <w:sz w:val="21"/>
                <w:szCs w:val="21"/>
              </w:rPr>
              <w:t>来源于获</w:t>
            </w:r>
            <w:r>
              <w:rPr>
                <w:rFonts w:eastAsia="方正仿宋_GBK"/>
                <w:color w:val="000000"/>
                <w:sz w:val="21"/>
                <w:szCs w:val="21"/>
              </w:rPr>
              <w:t>国内食品生产许可</w:t>
            </w:r>
            <w:r>
              <w:rPr>
                <w:rFonts w:eastAsia="方正仿宋_GBK" w:hint="eastAsia"/>
                <w:color w:val="000000"/>
                <w:sz w:val="21"/>
                <w:szCs w:val="21"/>
              </w:rPr>
              <w:t>的生产</w:t>
            </w:r>
            <w:r>
              <w:rPr>
                <w:rFonts w:eastAsia="方正仿宋_GBK"/>
                <w:color w:val="000000"/>
                <w:sz w:val="21"/>
                <w:szCs w:val="21"/>
              </w:rPr>
              <w:t>企业；</w:t>
            </w:r>
          </w:p>
          <w:p>
            <w:pPr>
              <w:pStyle w:val="125"/>
              <w:jc w:val="both"/>
              <w:rPr>
                <w:rFonts w:eastAsia="方正仿宋_GBK"/>
                <w:color w:val="000000"/>
                <w:sz w:val="21"/>
                <w:szCs w:val="21"/>
              </w:rPr>
            </w:pPr>
            <w:r>
              <w:rPr>
                <w:rFonts w:eastAsia="方正仿宋_GBK"/>
                <w:color w:val="000000"/>
                <w:sz w:val="21"/>
                <w:szCs w:val="21"/>
              </w:rPr>
              <w:t>2.货值金额不</w:t>
            </w:r>
            <w:r>
              <w:rPr>
                <w:rFonts w:eastAsia="方正仿宋_GBK" w:hint="eastAsia"/>
                <w:color w:val="000000"/>
                <w:sz w:val="21"/>
                <w:szCs w:val="21"/>
              </w:rPr>
              <w:t>满5</w:t>
            </w:r>
            <w:r>
              <w:rPr>
                <w:rFonts w:eastAsia="方正仿宋_GBK"/>
                <w:color w:val="000000"/>
                <w:sz w:val="21"/>
                <w:szCs w:val="21"/>
              </w:rPr>
              <w:t>000元且货物尚未办结海关手续；</w:t>
            </w:r>
          </w:p>
          <w:p>
            <w:pPr>
              <w:pStyle w:val="125"/>
              <w:jc w:val="both"/>
              <w:rPr>
                <w:rFonts w:eastAsia="方正仿宋_GBK"/>
                <w:sz w:val="21"/>
                <w:szCs w:val="21"/>
              </w:rPr>
            </w:pPr>
            <w:r>
              <w:rPr>
                <w:rFonts w:eastAsia="方正仿宋_GBK"/>
                <w:color w:val="000000"/>
                <w:sz w:val="21"/>
                <w:szCs w:val="21"/>
              </w:rPr>
              <w:t>3.配合海关执法，对货物进行处置。</w:t>
            </w:r>
          </w:p>
        </w:tc>
      </w:tr>
      <w:tr>
        <w:tc>
          <w:tcPr>
            <w:tcW w:w="640" w:type="dxa"/>
            <w:vAlign w:val="center"/>
          </w:tcPr>
          <w:p>
            <w:pPr>
              <w:pStyle w:val="125"/>
              <w:jc w:val="center"/>
              <w:rPr>
                <w:rFonts w:eastAsia="方正仿宋_GBK"/>
                <w:sz w:val="21"/>
                <w:szCs w:val="21"/>
              </w:rPr>
            </w:pPr>
            <w:r>
              <w:rPr>
                <w:rFonts w:eastAsia="方正仿宋_GBK"/>
                <w:color w:val="000000"/>
                <w:sz w:val="21"/>
                <w:szCs w:val="21"/>
              </w:rPr>
              <w:t>7</w:t>
            </w:r>
          </w:p>
        </w:tc>
        <w:tc>
          <w:tcPr>
            <w:tcW w:w="5600" w:type="dxa"/>
            <w:tcBorders>
              <w:top w:val="single" w:sz="4" w:space="0" w:color="auto"/>
              <w:left w:val="single" w:sz="4" w:space="0" w:color="auto"/>
              <w:right w:val="single" w:sz="4" w:space="0" w:color="auto"/>
            </w:tcBorders>
            <w:vAlign w:val="center"/>
          </w:tcPr>
          <w:p>
            <w:pPr>
              <w:pStyle w:val="125"/>
              <w:rPr>
                <w:rFonts w:eastAsia="方正仿宋_GBK"/>
                <w:sz w:val="21"/>
                <w:szCs w:val="21"/>
              </w:rPr>
            </w:pPr>
            <w:r>
              <w:rPr>
                <w:rFonts w:eastAsia="方正仿宋_GBK"/>
                <w:color w:val="000000"/>
                <w:sz w:val="21"/>
                <w:szCs w:val="21"/>
              </w:rPr>
              <w:t>出口食品生产企业生产的出口食品未按照规定使用备案种植、养殖场原料</w:t>
            </w:r>
            <w:r>
              <w:rPr>
                <w:rFonts w:eastAsia="方正仿宋_GBK" w:hint="eastAsia"/>
                <w:color w:val="000000"/>
                <w:sz w:val="21"/>
                <w:szCs w:val="21"/>
              </w:rPr>
              <w:t>，尚不构成情节严重情形的</w:t>
            </w:r>
            <w:r>
              <w:rPr>
                <w:rFonts w:eastAsia="方正仿宋_GBK"/>
                <w:color w:val="000000"/>
                <w:sz w:val="21"/>
                <w:szCs w:val="21"/>
              </w:rPr>
              <w:t>。</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【法律】</w:t>
            </w:r>
          </w:p>
          <w:p>
            <w:pPr>
              <w:pStyle w:val="125"/>
              <w:rPr>
                <w:rFonts w:eastAsia="方正仿宋_GBK"/>
                <w:bCs/>
                <w:sz w:val="21"/>
                <w:szCs w:val="21"/>
              </w:rPr>
            </w:pPr>
            <w:r>
              <w:rPr>
                <w:rFonts w:eastAsia="方正仿宋_GBK"/>
                <w:bCs/>
                <w:sz w:val="21"/>
                <w:szCs w:val="21"/>
              </w:rPr>
              <w:t>《中华人民共和国食品安全法》</w:t>
            </w:r>
          </w:p>
          <w:p>
            <w:pPr>
              <w:pStyle w:val="125"/>
              <w:rPr>
                <w:rFonts w:eastAsia="方正仿宋_GBK"/>
                <w:bCs/>
                <w:sz w:val="21"/>
                <w:szCs w:val="21"/>
              </w:rPr>
            </w:pPr>
            <w:r>
              <w:rPr>
                <w:rFonts w:eastAsia="方正仿宋_GBK"/>
                <w:bCs/>
                <w:sz w:val="21"/>
                <w:szCs w:val="21"/>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pStyle w:val="125"/>
              <w:rPr>
                <w:rFonts w:eastAsia="方正仿宋_GBK"/>
                <w:bCs/>
                <w:sz w:val="21"/>
                <w:szCs w:val="21"/>
              </w:rPr>
            </w:pPr>
            <w:r>
              <w:rPr>
                <w:rFonts w:eastAsia="方正仿宋_GBK"/>
                <w:bCs/>
                <w:sz w:val="21"/>
                <w:szCs w:val="21"/>
              </w:rPr>
              <w:t>第一百二十九条   违反本法规定，有下列情形之一的，由出入境检验检疫机构依照本法第一百二十四条的规定给予处罚：</w:t>
            </w:r>
          </w:p>
          <w:p>
            <w:pPr>
              <w:pStyle w:val="125"/>
              <w:rPr>
                <w:rFonts w:eastAsia="方正仿宋_GBK"/>
                <w:bCs/>
                <w:sz w:val="21"/>
                <w:szCs w:val="21"/>
              </w:rPr>
            </w:pPr>
            <w:r>
              <w:rPr>
                <w:rFonts w:eastAsia="方正仿宋_GBK"/>
                <w:bCs/>
                <w:sz w:val="21"/>
                <w:szCs w:val="21"/>
              </w:rPr>
              <w:t>（三）未遵守本法的规定出口食品；</w:t>
            </w:r>
          </w:p>
          <w:p>
            <w:pPr>
              <w:pStyle w:val="125"/>
              <w:rPr>
                <w:rFonts w:eastAsia="方正仿宋_GBK"/>
                <w:bCs/>
                <w:sz w:val="21"/>
                <w:szCs w:val="21"/>
              </w:rPr>
            </w:pPr>
            <w:r>
              <w:rPr>
                <w:rFonts w:eastAsia="方正仿宋_GBK"/>
                <w:bCs/>
                <w:sz w:val="21"/>
                <w:szCs w:val="21"/>
              </w:rPr>
              <w:t>【部门规章】</w:t>
            </w:r>
          </w:p>
          <w:p>
            <w:pPr>
              <w:pStyle w:val="125"/>
              <w:rPr>
                <w:rFonts w:eastAsia="方正仿宋_GBK"/>
                <w:bCs/>
                <w:sz w:val="21"/>
                <w:szCs w:val="21"/>
              </w:rPr>
            </w:pPr>
            <w:r>
              <w:rPr>
                <w:rFonts w:eastAsia="方正仿宋_GBK"/>
                <w:bCs/>
                <w:sz w:val="21"/>
                <w:szCs w:val="21"/>
              </w:rPr>
              <w:t>《中华人民共和国进出口食品安全管理办法》</w:t>
            </w:r>
          </w:p>
          <w:p>
            <w:pPr>
              <w:pStyle w:val="125"/>
              <w:rPr>
                <w:rFonts w:eastAsia="方正仿宋_GBK"/>
                <w:bCs/>
                <w:sz w:val="21"/>
                <w:szCs w:val="21"/>
              </w:rPr>
            </w:pPr>
            <w:r>
              <w:rPr>
                <w:rFonts w:eastAsia="方正仿宋_GBK"/>
                <w:bCs/>
                <w:sz w:val="21"/>
                <w:szCs w:val="21"/>
              </w:rPr>
              <w:t>第七十二条　下列违法行为属于《食品安全法》第一百二十九条第一款第三项规定的</w:t>
            </w:r>
            <w:r>
              <w:rPr>
                <w:rFonts w:eastAsia="方正仿宋_GBK" w:hint="eastAsia"/>
                <w:bCs/>
                <w:sz w:val="21"/>
                <w:szCs w:val="21"/>
              </w:rPr>
              <w:t>“</w:t>
            </w:r>
            <w:r>
              <w:rPr>
                <w:rFonts w:eastAsia="方正仿宋_GBK"/>
                <w:bCs/>
                <w:sz w:val="21"/>
                <w:szCs w:val="21"/>
              </w:rPr>
              <w:t>未遵守本法的规定出口食品</w:t>
            </w:r>
            <w:r>
              <w:rPr>
                <w:rFonts w:eastAsia="方正仿宋_GBK" w:hint="eastAsia"/>
                <w:bCs/>
                <w:sz w:val="21"/>
                <w:szCs w:val="21"/>
              </w:rPr>
              <w:t>”</w:t>
            </w:r>
            <w:r>
              <w:rPr>
                <w:rFonts w:eastAsia="方正仿宋_GBK"/>
                <w:bCs/>
                <w:sz w:val="21"/>
                <w:szCs w:val="21"/>
              </w:rPr>
              <w:t>的，由海关依照《食品安全法》第一百二十四条的规定给予处罚：</w:t>
            </w:r>
          </w:p>
          <w:p>
            <w:pPr>
              <w:pStyle w:val="125"/>
              <w:rPr>
                <w:rFonts w:eastAsia="方正仿宋_GBK"/>
                <w:bCs/>
                <w:sz w:val="21"/>
                <w:szCs w:val="21"/>
              </w:rPr>
            </w:pPr>
            <w:r>
              <w:rPr>
                <w:rFonts w:eastAsia="方正仿宋_GBK"/>
                <w:bCs/>
                <w:sz w:val="21"/>
                <w:szCs w:val="21"/>
              </w:rPr>
              <w:t>（五）出口食品生产企业生产的出口食品未按照规定使用备案种植、养殖场原料的；</w:t>
            </w:r>
          </w:p>
        </w:tc>
        <w:tc>
          <w:tcPr>
            <w:tcW w:w="4160" w:type="dxa"/>
            <w:vAlign w:val="center"/>
          </w:tcPr>
          <w:p>
            <w:pPr>
              <w:pStyle w:val="125"/>
              <w:jc w:val="both"/>
              <w:rPr>
                <w:rFonts w:eastAsia="方正仿宋_GBK"/>
                <w:color w:val="000000"/>
                <w:sz w:val="21"/>
                <w:szCs w:val="21"/>
              </w:rPr>
            </w:pPr>
            <w:r>
              <w:rPr>
                <w:rFonts w:eastAsia="方正仿宋_GBK"/>
                <w:color w:val="000000"/>
                <w:sz w:val="21"/>
                <w:szCs w:val="21"/>
              </w:rPr>
              <w:t>同时符合下列情形的：</w:t>
            </w:r>
          </w:p>
          <w:p>
            <w:pPr>
              <w:pStyle w:val="125"/>
              <w:jc w:val="both"/>
              <w:rPr>
                <w:rFonts w:eastAsia="方正仿宋_GBK"/>
                <w:color w:val="000000"/>
                <w:sz w:val="21"/>
                <w:szCs w:val="21"/>
              </w:rPr>
            </w:pPr>
            <w:r>
              <w:rPr>
                <w:rFonts w:eastAsia="方正仿宋_GBK"/>
                <w:color w:val="000000"/>
                <w:sz w:val="21"/>
                <w:szCs w:val="21"/>
              </w:rPr>
              <w:t>1.食品无质量安全问题</w:t>
            </w:r>
            <w:r>
              <w:rPr>
                <w:rFonts w:eastAsia="方正仿宋_GBK" w:hint="eastAsia"/>
                <w:color w:val="000000"/>
                <w:sz w:val="21"/>
                <w:szCs w:val="21"/>
              </w:rPr>
              <w:t>；</w:t>
            </w:r>
          </w:p>
          <w:p>
            <w:pPr>
              <w:pStyle w:val="125"/>
              <w:jc w:val="both"/>
              <w:rPr>
                <w:rFonts w:eastAsia="方正仿宋_GBK"/>
                <w:color w:val="000000"/>
                <w:sz w:val="21"/>
                <w:szCs w:val="21"/>
              </w:rPr>
            </w:pPr>
            <w:r>
              <w:rPr>
                <w:rFonts w:eastAsia="方正仿宋_GBK"/>
                <w:color w:val="000000"/>
                <w:sz w:val="21"/>
                <w:szCs w:val="21"/>
              </w:rPr>
              <w:t>2.货值金额不</w:t>
            </w:r>
            <w:r>
              <w:rPr>
                <w:rFonts w:eastAsia="方正仿宋_GBK" w:hint="eastAsia"/>
                <w:color w:val="000000"/>
                <w:sz w:val="21"/>
                <w:szCs w:val="21"/>
              </w:rPr>
              <w:t>满5</w:t>
            </w:r>
            <w:r>
              <w:rPr>
                <w:rFonts w:eastAsia="方正仿宋_GBK"/>
                <w:color w:val="000000"/>
                <w:sz w:val="21"/>
                <w:szCs w:val="21"/>
              </w:rPr>
              <w:t>000元且货物尚未办结海关手续；</w:t>
            </w:r>
          </w:p>
          <w:p>
            <w:pPr>
              <w:pStyle w:val="125"/>
              <w:jc w:val="both"/>
              <w:rPr>
                <w:rFonts w:eastAsia="方正仿宋_GBK"/>
                <w:sz w:val="21"/>
                <w:szCs w:val="21"/>
              </w:rPr>
            </w:pPr>
            <w:r>
              <w:rPr>
                <w:rFonts w:eastAsia="方正仿宋_GBK"/>
                <w:color w:val="000000"/>
                <w:sz w:val="21"/>
                <w:szCs w:val="21"/>
              </w:rPr>
              <w:t>3.配合海关执法，对货物进行处置。</w:t>
            </w:r>
          </w:p>
        </w:tc>
      </w:tr>
      <w:tr>
        <w:tc>
          <w:tcPr>
            <w:tcW w:w="640" w:type="dxa"/>
            <w:vAlign w:val="center"/>
          </w:tcPr>
          <w:p>
            <w:pPr>
              <w:pStyle w:val="125"/>
              <w:jc w:val="center"/>
              <w:rPr>
                <w:rFonts w:eastAsia="方正仿宋_GBK"/>
                <w:sz w:val="21"/>
                <w:szCs w:val="21"/>
              </w:rPr>
            </w:pPr>
            <w:r>
              <w:rPr>
                <w:rFonts w:eastAsia="方正仿宋_GBK"/>
                <w:color w:val="000000"/>
                <w:sz w:val="21"/>
                <w:szCs w:val="21"/>
              </w:rPr>
              <w:t>8</w:t>
            </w:r>
          </w:p>
        </w:tc>
        <w:tc>
          <w:tcPr>
            <w:tcW w:w="5600" w:type="dxa"/>
            <w:tcBorders>
              <w:top w:val="single" w:sz="4" w:space="0" w:color="auto"/>
              <w:left w:val="single" w:sz="4" w:space="0" w:color="auto"/>
              <w:right w:val="single" w:sz="4" w:space="0" w:color="auto"/>
            </w:tcBorders>
            <w:vAlign w:val="center"/>
          </w:tcPr>
          <w:p>
            <w:pPr>
              <w:pStyle w:val="125"/>
              <w:rPr>
                <w:rFonts w:eastAsia="方正仿宋_GBK"/>
                <w:sz w:val="21"/>
                <w:szCs w:val="21"/>
              </w:rPr>
            </w:pPr>
            <w:r>
              <w:rPr>
                <w:rFonts w:eastAsia="方正仿宋_GBK"/>
                <w:sz w:val="21"/>
                <w:szCs w:val="21"/>
              </w:rPr>
              <w:t>擅自销售、使用未报检或者未经检验的属于法定检验的进口商品，或者擅自销售、使用应当申请进口验证而未申请的进口商品。</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【法律】</w:t>
            </w:r>
          </w:p>
          <w:p>
            <w:pPr>
              <w:pStyle w:val="125"/>
              <w:rPr>
                <w:rFonts w:eastAsia="方正仿宋_GBK"/>
                <w:bCs/>
                <w:sz w:val="21"/>
                <w:szCs w:val="21"/>
              </w:rPr>
            </w:pPr>
            <w:r>
              <w:rPr>
                <w:rFonts w:eastAsia="方正仿宋_GBK"/>
                <w:bCs/>
                <w:sz w:val="21"/>
                <w:szCs w:val="21"/>
              </w:rPr>
              <w:t>《中华人民共和国进出口商品检验法》</w:t>
            </w:r>
          </w:p>
          <w:p>
            <w:pPr>
              <w:pStyle w:val="125"/>
              <w:rPr>
                <w:rFonts w:eastAsia="方正仿宋_GBK"/>
                <w:bCs/>
                <w:sz w:val="21"/>
                <w:szCs w:val="21"/>
              </w:rPr>
            </w:pPr>
            <w:r>
              <w:rPr>
                <w:rFonts w:eastAsia="方正仿宋_GBK"/>
                <w:bCs/>
                <w:sz w:val="21"/>
                <w:szCs w:val="21"/>
              </w:rPr>
              <w:t>第三十二条　</w:t>
            </w:r>
            <w:r>
              <w:rPr>
                <w:rFonts w:eastAsia="方正仿宋_GBK" w:hint="eastAsia"/>
                <w:bCs/>
                <w:sz w:val="21"/>
                <w:szCs w:val="21"/>
              </w:rPr>
              <w:t>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rPr>
                <w:rFonts w:eastAsia="方正仿宋_GBK"/>
                <w:bCs/>
                <w:sz w:val="21"/>
                <w:szCs w:val="21"/>
              </w:rPr>
            </w:pPr>
            <w:r>
              <w:rPr>
                <w:rFonts w:eastAsia="方正仿宋_GBK"/>
                <w:bCs/>
                <w:sz w:val="21"/>
                <w:szCs w:val="21"/>
              </w:rPr>
              <w:t>【</w:t>
            </w:r>
            <w:r>
              <w:rPr>
                <w:rFonts w:eastAsia="方正仿宋_GBK" w:hint="eastAsia"/>
                <w:bCs/>
                <w:sz w:val="21"/>
                <w:szCs w:val="21"/>
              </w:rPr>
              <w:t>行政法规</w:t>
            </w:r>
            <w:r>
              <w:rPr>
                <w:rFonts w:eastAsia="方正仿宋_GBK"/>
                <w:bCs/>
                <w:sz w:val="21"/>
                <w:szCs w:val="21"/>
              </w:rPr>
              <w:t>】</w:t>
            </w:r>
          </w:p>
          <w:p>
            <w:pPr>
              <w:pStyle w:val="125"/>
              <w:rPr>
                <w:rFonts w:eastAsia="方正仿宋_GBK"/>
                <w:bCs/>
                <w:sz w:val="21"/>
                <w:szCs w:val="21"/>
              </w:rPr>
            </w:pPr>
            <w:r>
              <w:rPr>
                <w:rFonts w:eastAsia="方正仿宋_GBK"/>
                <w:bCs/>
                <w:sz w:val="21"/>
                <w:szCs w:val="21"/>
              </w:rPr>
              <w:t>《中华人民共和国进出口商品检验法实施条例》</w:t>
            </w:r>
          </w:p>
          <w:p>
            <w:pPr>
              <w:pStyle w:val="125"/>
              <w:rPr>
                <w:rFonts w:eastAsia="方正仿宋_GBK"/>
                <w:bCs/>
                <w:sz w:val="21"/>
                <w:szCs w:val="21"/>
              </w:rPr>
            </w:pPr>
            <w:r>
              <w:rPr>
                <w:rFonts w:eastAsia="方正仿宋_GBK"/>
                <w:bCs/>
                <w:sz w:val="21"/>
                <w:szCs w:val="21"/>
              </w:rPr>
              <w:t>第四十二条　擅自销售、使用未报检或者未经检验的属于法定检验的进口商品，或者擅自销售、使用应当申请进口验证而未申请的进口商品的，由出入境检验检疫机构没收违法所得，并处商品货值金额5%以上20%以下罚款；构成犯罪的，依法追究刑事责任。</w:t>
            </w:r>
          </w:p>
        </w:tc>
        <w:tc>
          <w:tcPr>
            <w:tcW w:w="4160" w:type="dxa"/>
            <w:vAlign w:val="center"/>
          </w:tcPr>
          <w:p>
            <w:pPr>
              <w:pStyle w:val="125"/>
              <w:rPr>
                <w:rFonts w:eastAsia="方正仿宋_GBK"/>
                <w:sz w:val="21"/>
                <w:szCs w:val="21"/>
              </w:rPr>
            </w:pPr>
            <w:r>
              <w:rPr>
                <w:rFonts w:eastAsia="方正仿宋_GBK" w:hint="eastAsia"/>
                <w:sz w:val="21"/>
                <w:szCs w:val="21"/>
              </w:rPr>
              <w:t>同时符合下列情形的：</w:t>
            </w:r>
          </w:p>
          <w:p>
            <w:pPr>
              <w:pStyle w:val="125"/>
              <w:rPr>
                <w:rFonts w:eastAsia="方正仿宋_GBK"/>
                <w:sz w:val="21"/>
                <w:szCs w:val="21"/>
              </w:rPr>
            </w:pPr>
            <w:r>
              <w:rPr>
                <w:rFonts w:eastAsia="方正仿宋_GBK"/>
                <w:sz w:val="21"/>
                <w:szCs w:val="21"/>
              </w:rPr>
              <w:t>1.</w:t>
            </w:r>
            <w:r>
              <w:rPr>
                <w:rFonts w:eastAsia="方正仿宋_GBK" w:hint="eastAsia"/>
                <w:sz w:val="21"/>
                <w:szCs w:val="21"/>
              </w:rPr>
              <w:t>货值金额不满</w:t>
            </w:r>
            <w:r>
              <w:rPr>
                <w:rFonts w:eastAsia="方正仿宋_GBK"/>
                <w:sz w:val="21"/>
                <w:szCs w:val="21"/>
              </w:rPr>
              <w:t>5000</w:t>
            </w:r>
            <w:r>
              <w:rPr>
                <w:rFonts w:eastAsia="方正仿宋_GBK" w:hint="eastAsia"/>
                <w:sz w:val="21"/>
                <w:szCs w:val="21"/>
              </w:rPr>
              <w:t>元；</w:t>
            </w:r>
          </w:p>
          <w:p>
            <w:pPr>
              <w:pStyle w:val="125"/>
              <w:rPr>
                <w:rFonts w:eastAsia="方正仿宋_GBK"/>
                <w:sz w:val="21"/>
                <w:szCs w:val="21"/>
              </w:rPr>
            </w:pPr>
            <w:r>
              <w:rPr>
                <w:rFonts w:eastAsia="方正仿宋_GBK"/>
                <w:sz w:val="21"/>
                <w:szCs w:val="21"/>
              </w:rPr>
              <w:t>2.</w:t>
            </w:r>
            <w:r>
              <w:rPr>
                <w:rFonts w:eastAsia="方正仿宋_GBK" w:hint="eastAsia"/>
                <w:sz w:val="21"/>
                <w:szCs w:val="21"/>
              </w:rPr>
              <w:t>涉案商品不属于危险化学品</w:t>
            </w:r>
            <w:r>
              <w:rPr>
                <w:rFonts w:eastAsia="方正仿宋_GBK"/>
                <w:sz w:val="21"/>
                <w:szCs w:val="21"/>
              </w:rPr>
              <w:t>、食品、食品添加剂；</w:t>
            </w:r>
          </w:p>
          <w:p>
            <w:pPr>
              <w:pStyle w:val="125"/>
              <w:rPr>
                <w:rFonts w:eastAsia="方正仿宋_GBK"/>
                <w:sz w:val="21"/>
                <w:szCs w:val="21"/>
              </w:rPr>
            </w:pPr>
            <w:r>
              <w:rPr>
                <w:rFonts w:eastAsia="方正仿宋_GBK"/>
                <w:color w:val="000000"/>
                <w:sz w:val="21"/>
                <w:szCs w:val="21"/>
              </w:rPr>
              <w:t>3.配合海关执法，对货物进行处置。</w:t>
            </w:r>
          </w:p>
        </w:tc>
      </w:tr>
      <w:tr>
        <w:tc>
          <w:tcPr>
            <w:tcW w:w="640" w:type="dxa"/>
            <w:vAlign w:val="center"/>
          </w:tcPr>
          <w:p>
            <w:pPr>
              <w:pStyle w:val="125"/>
              <w:jc w:val="center"/>
              <w:rPr>
                <w:rFonts w:eastAsia="方正仿宋_GBK"/>
                <w:sz w:val="21"/>
                <w:szCs w:val="21"/>
              </w:rPr>
            </w:pPr>
            <w:r>
              <w:rPr>
                <w:rFonts w:eastAsia="方正仿宋_GBK"/>
                <w:color w:val="000000"/>
                <w:sz w:val="21"/>
                <w:szCs w:val="21"/>
              </w:rPr>
              <w:t>9</w:t>
            </w:r>
          </w:p>
        </w:tc>
        <w:tc>
          <w:tcPr>
            <w:tcW w:w="5600" w:type="dxa"/>
            <w:tcBorders>
              <w:top w:val="single" w:sz="4" w:space="0" w:color="auto"/>
              <w:left w:val="single" w:sz="4" w:space="0" w:color="auto"/>
              <w:right w:val="single" w:sz="4" w:space="0" w:color="auto"/>
            </w:tcBorders>
            <w:vAlign w:val="center"/>
          </w:tcPr>
          <w:p>
            <w:pPr>
              <w:pStyle w:val="125"/>
              <w:rPr>
                <w:rFonts w:eastAsia="方正仿宋_GBK"/>
                <w:sz w:val="21"/>
                <w:szCs w:val="21"/>
              </w:rPr>
            </w:pPr>
            <w:r>
              <w:rPr>
                <w:rFonts w:eastAsia="方正仿宋_GBK"/>
                <w:sz w:val="21"/>
                <w:szCs w:val="21"/>
              </w:rPr>
              <w:t>擅自出口未报检或者未经检验的属于法定检验的出口商品，或者擅自出口应当申请出口验证而未申请的出口商品。</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【法律】</w:t>
            </w:r>
          </w:p>
          <w:p>
            <w:pPr>
              <w:pStyle w:val="125"/>
              <w:rPr>
                <w:rFonts w:eastAsia="方正仿宋_GBK"/>
                <w:bCs/>
                <w:sz w:val="21"/>
                <w:szCs w:val="21"/>
              </w:rPr>
            </w:pPr>
            <w:r>
              <w:rPr>
                <w:rFonts w:eastAsia="方正仿宋_GBK"/>
                <w:bCs/>
                <w:sz w:val="21"/>
                <w:szCs w:val="21"/>
              </w:rPr>
              <w:t>《中华人民共和国进出口商品检验法》</w:t>
            </w:r>
          </w:p>
          <w:p>
            <w:pPr>
              <w:pStyle w:val="125"/>
              <w:rPr>
                <w:rFonts w:eastAsia="方正仿宋_GBK"/>
                <w:bCs/>
                <w:sz w:val="21"/>
                <w:szCs w:val="21"/>
              </w:rPr>
            </w:pPr>
            <w:r>
              <w:rPr>
                <w:rFonts w:eastAsia="方正仿宋_GBK"/>
                <w:bCs/>
                <w:sz w:val="21"/>
                <w:szCs w:val="21"/>
              </w:rPr>
              <w:t>第三十二条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pStyle w:val="125"/>
              <w:rPr>
                <w:rFonts w:eastAsia="方正仿宋_GBK"/>
                <w:bCs/>
                <w:sz w:val="21"/>
                <w:szCs w:val="21"/>
              </w:rPr>
            </w:pPr>
            <w:r>
              <w:rPr>
                <w:rFonts w:eastAsia="方正仿宋_GBK"/>
                <w:bCs/>
                <w:sz w:val="21"/>
                <w:szCs w:val="21"/>
              </w:rPr>
              <w:t>【</w:t>
            </w:r>
            <w:r>
              <w:rPr>
                <w:rFonts w:eastAsia="方正仿宋_GBK" w:hint="eastAsia"/>
                <w:bCs/>
                <w:sz w:val="21"/>
                <w:szCs w:val="21"/>
              </w:rPr>
              <w:t>行政法规</w:t>
            </w:r>
            <w:r>
              <w:rPr>
                <w:rFonts w:eastAsia="方正仿宋_GBK"/>
                <w:bCs/>
                <w:sz w:val="21"/>
                <w:szCs w:val="21"/>
              </w:rPr>
              <w:t>】</w:t>
            </w:r>
          </w:p>
          <w:p>
            <w:pPr>
              <w:pStyle w:val="125"/>
              <w:rPr>
                <w:rFonts w:eastAsia="方正仿宋_GBK"/>
                <w:bCs/>
                <w:sz w:val="21"/>
                <w:szCs w:val="21"/>
              </w:rPr>
            </w:pPr>
            <w:r>
              <w:rPr>
                <w:rFonts w:eastAsia="方正仿宋_GBK"/>
                <w:bCs/>
                <w:sz w:val="21"/>
                <w:szCs w:val="21"/>
              </w:rPr>
              <w:t>《中华人民共和国进出口商品检验法实施条例》</w:t>
            </w:r>
          </w:p>
          <w:p>
            <w:pPr>
              <w:pStyle w:val="125"/>
              <w:rPr>
                <w:rFonts w:eastAsia="方正仿宋_GBK"/>
                <w:bCs/>
                <w:sz w:val="21"/>
                <w:szCs w:val="21"/>
              </w:rPr>
            </w:pPr>
            <w:r>
              <w:rPr>
                <w:rFonts w:eastAsia="方正仿宋_GBK"/>
                <w:bCs/>
                <w:sz w:val="21"/>
                <w:szCs w:val="21"/>
              </w:rPr>
              <w:t>第四十三条　擅自出口未报检或者未经检验的属于法定检验的出口商品，或者擅自出口应当申请出口验证而未申请的出口商品的，由出入境检验检疫机构没收违法所得，并处商品货值金额5%以上20%以下罚款；构成犯罪的，依法追究刑事责任。</w:t>
            </w:r>
          </w:p>
        </w:tc>
        <w:tc>
          <w:tcPr>
            <w:tcW w:w="4160" w:type="dxa"/>
            <w:vAlign w:val="center"/>
          </w:tcPr>
          <w:p>
            <w:pPr>
              <w:pStyle w:val="125"/>
              <w:rPr>
                <w:rFonts w:eastAsia="方正仿宋_GBK"/>
                <w:sz w:val="21"/>
                <w:szCs w:val="21"/>
              </w:rPr>
            </w:pPr>
            <w:r>
              <w:rPr>
                <w:rFonts w:eastAsia="方正仿宋_GBK" w:hint="eastAsia"/>
                <w:sz w:val="21"/>
                <w:szCs w:val="21"/>
              </w:rPr>
              <w:t>同时符合下列情形的：</w:t>
            </w:r>
          </w:p>
          <w:p>
            <w:pPr>
              <w:pStyle w:val="125"/>
              <w:rPr>
                <w:rFonts w:eastAsia="方正仿宋_GBK"/>
                <w:sz w:val="21"/>
                <w:szCs w:val="21"/>
              </w:rPr>
            </w:pPr>
            <w:r>
              <w:rPr>
                <w:rFonts w:eastAsia="方正仿宋_GBK"/>
                <w:sz w:val="21"/>
                <w:szCs w:val="21"/>
              </w:rPr>
              <w:t>1.</w:t>
            </w:r>
            <w:r>
              <w:rPr>
                <w:rFonts w:eastAsia="方正仿宋_GBK" w:hint="eastAsia"/>
                <w:sz w:val="21"/>
                <w:szCs w:val="21"/>
              </w:rPr>
              <w:t>货值金额不满</w:t>
            </w:r>
            <w:r>
              <w:rPr>
                <w:rFonts w:eastAsia="方正仿宋_GBK"/>
                <w:sz w:val="21"/>
                <w:szCs w:val="21"/>
              </w:rPr>
              <w:t>5000</w:t>
            </w:r>
            <w:r>
              <w:rPr>
                <w:rFonts w:eastAsia="方正仿宋_GBK" w:hint="eastAsia"/>
                <w:sz w:val="21"/>
                <w:szCs w:val="21"/>
              </w:rPr>
              <w:t>元；</w:t>
            </w:r>
          </w:p>
          <w:p>
            <w:pPr>
              <w:pStyle w:val="125"/>
              <w:rPr>
                <w:rFonts w:eastAsia="方正仿宋_GBK"/>
                <w:sz w:val="21"/>
                <w:szCs w:val="21"/>
              </w:rPr>
            </w:pPr>
            <w:r>
              <w:rPr>
                <w:rFonts w:eastAsia="方正仿宋_GBK"/>
                <w:sz w:val="21"/>
                <w:szCs w:val="21"/>
              </w:rPr>
              <w:t>2.</w:t>
            </w:r>
            <w:r>
              <w:rPr>
                <w:rFonts w:eastAsia="方正仿宋_GBK" w:hint="eastAsia"/>
                <w:sz w:val="21"/>
                <w:szCs w:val="21"/>
              </w:rPr>
              <w:t>涉案商品不属于危险化学品</w:t>
            </w:r>
            <w:r>
              <w:rPr>
                <w:rFonts w:eastAsia="方正仿宋_GBK"/>
                <w:sz w:val="21"/>
                <w:szCs w:val="21"/>
              </w:rPr>
              <w:t>、危险货物、食品、食品添加剂；</w:t>
            </w:r>
          </w:p>
          <w:p>
            <w:pPr>
              <w:pStyle w:val="125"/>
              <w:rPr>
                <w:rFonts w:eastAsia="方正仿宋_GBK"/>
                <w:sz w:val="21"/>
                <w:szCs w:val="21"/>
              </w:rPr>
            </w:pPr>
            <w:r>
              <w:rPr>
                <w:rFonts w:eastAsia="方正仿宋_GBK"/>
                <w:color w:val="000000"/>
                <w:sz w:val="21"/>
                <w:szCs w:val="21"/>
              </w:rPr>
              <w:t>3.配合海关执法，对货物进行处置。</w:t>
            </w:r>
          </w:p>
        </w:tc>
      </w:tr>
      <w:tr>
        <w:tc>
          <w:tcPr>
            <w:tcW w:w="640" w:type="dxa"/>
            <w:vAlign w:val="center"/>
          </w:tcPr>
          <w:p>
            <w:pPr>
              <w:pStyle w:val="125"/>
              <w:jc w:val="center"/>
              <w:rPr>
                <w:rFonts w:eastAsia="方正仿宋_GBK"/>
                <w:color w:val="000000"/>
                <w:sz w:val="21"/>
                <w:szCs w:val="21"/>
              </w:rPr>
            </w:pPr>
            <w:r>
              <w:rPr>
                <w:rFonts w:eastAsia="方正仿宋_GBK" w:hint="eastAsia"/>
                <w:color w:val="000000"/>
                <w:sz w:val="21"/>
                <w:szCs w:val="21"/>
              </w:rPr>
              <w:t>1</w:t>
            </w:r>
            <w:r>
              <w:rPr>
                <w:rFonts w:eastAsia="方正仿宋_GBK"/>
                <w:color w:val="000000"/>
                <w:sz w:val="21"/>
                <w:szCs w:val="21"/>
              </w:rPr>
              <w:t>0</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hint="eastAsia"/>
                <w:sz w:val="21"/>
                <w:szCs w:val="21"/>
              </w:rPr>
              <w:t>进口商品的收货人、代理报检企业或者入境快件运营企业、报检人员不如实提供进口商品的真实情况，取得出入境检验检疫机构的有关证单</w:t>
            </w:r>
            <w:r>
              <w:rPr>
                <w:rFonts w:eastAsia="方正仿宋_GBK"/>
                <w:sz w:val="21"/>
                <w:szCs w:val="21"/>
              </w:rPr>
              <w:t>。</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lang w:eastAsia="zh-CN"/>
              </w:rPr>
            </w:pPr>
            <w:r>
              <w:rPr>
                <w:rFonts w:eastAsia="方正仿宋_GBK" w:hint="eastAsia"/>
                <w:bCs/>
                <w:sz w:val="21"/>
                <w:szCs w:val="21"/>
                <w:lang w:eastAsia="zh-CN"/>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bCs/>
                <w:sz w:val="21"/>
                <w:szCs w:val="21"/>
              </w:rPr>
            </w:pPr>
            <w:r>
              <w:rPr>
                <w:rFonts w:eastAsia="方正仿宋_GBK" w:hint="eastAsia"/>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w:t>
            </w:r>
            <w:r>
              <w:rPr>
                <w:rFonts w:eastAsia="方正仿宋_GBK"/>
                <w:sz w:val="21"/>
                <w:szCs w:val="21"/>
              </w:rPr>
              <w:t>5%</w:t>
            </w:r>
            <w:r>
              <w:rPr>
                <w:rFonts w:eastAsia="方正仿宋_GBK" w:hint="eastAsia"/>
                <w:sz w:val="21"/>
                <w:szCs w:val="21"/>
              </w:rPr>
              <w:t>以上</w:t>
            </w:r>
            <w:r>
              <w:rPr>
                <w:rFonts w:eastAsia="方正仿宋_GBK"/>
                <w:sz w:val="21"/>
                <w:szCs w:val="21"/>
              </w:rPr>
              <w:t>20%</w:t>
            </w:r>
            <w:r>
              <w:rPr>
                <w:rFonts w:eastAsia="方正仿宋_GBK" w:hint="eastAsia"/>
                <w:sz w:val="21"/>
                <w:szCs w:val="21"/>
              </w:rPr>
              <w:t>以下罚款。</w:t>
            </w:r>
          </w:p>
        </w:tc>
        <w:tc>
          <w:tcPr>
            <w:tcW w:w="4160" w:type="dxa"/>
            <w:vAlign w:val="center"/>
          </w:tcPr>
          <w:p>
            <w:pPr>
              <w:pStyle w:val="125"/>
              <w:rPr>
                <w:rFonts w:eastAsia="方正仿宋_GBK"/>
                <w:sz w:val="21"/>
                <w:szCs w:val="21"/>
              </w:rPr>
            </w:pPr>
            <w:r>
              <w:rPr>
                <w:rFonts w:eastAsia="方正仿宋_GBK" w:hint="eastAsia"/>
                <w:sz w:val="21"/>
                <w:szCs w:val="21"/>
              </w:rPr>
              <w:t>同时符合下列情形的：</w:t>
            </w:r>
          </w:p>
          <w:p>
            <w:pPr>
              <w:pStyle w:val="125"/>
              <w:rPr>
                <w:rFonts w:eastAsia="方正仿宋_GBK"/>
                <w:sz w:val="21"/>
                <w:szCs w:val="21"/>
              </w:rPr>
            </w:pPr>
            <w:r>
              <w:rPr>
                <w:rFonts w:eastAsia="方正仿宋_GBK"/>
                <w:sz w:val="21"/>
                <w:szCs w:val="21"/>
              </w:rPr>
              <w:t>1.商品</w:t>
            </w:r>
            <w:r>
              <w:rPr>
                <w:rFonts w:eastAsia="方正仿宋_GBK" w:hint="eastAsia"/>
                <w:sz w:val="21"/>
                <w:szCs w:val="21"/>
              </w:rPr>
              <w:t>货值金额不满</w:t>
            </w:r>
            <w:r>
              <w:rPr>
                <w:rFonts w:eastAsia="方正仿宋_GBK"/>
                <w:sz w:val="21"/>
                <w:szCs w:val="21"/>
              </w:rPr>
              <w:t>5000</w:t>
            </w:r>
            <w:r>
              <w:rPr>
                <w:rFonts w:eastAsia="方正仿宋_GBK" w:hint="eastAsia"/>
                <w:sz w:val="21"/>
                <w:szCs w:val="21"/>
              </w:rPr>
              <w:t>元；</w:t>
            </w:r>
          </w:p>
          <w:p>
            <w:pPr>
              <w:pStyle w:val="125"/>
              <w:rPr>
                <w:rFonts w:eastAsia="方正仿宋_GBK"/>
                <w:sz w:val="21"/>
                <w:szCs w:val="21"/>
              </w:rPr>
            </w:pPr>
            <w:r>
              <w:rPr>
                <w:rFonts w:eastAsia="方正仿宋_GBK"/>
                <w:sz w:val="21"/>
                <w:szCs w:val="21"/>
              </w:rPr>
              <w:t>2.</w:t>
            </w:r>
            <w:r>
              <w:rPr>
                <w:rFonts w:eastAsia="方正仿宋_GBK" w:hint="eastAsia"/>
                <w:sz w:val="21"/>
                <w:szCs w:val="21"/>
              </w:rPr>
              <w:t>涉案商品不属于危险化学品</w:t>
            </w:r>
            <w:r>
              <w:rPr>
                <w:rFonts w:eastAsia="方正仿宋_GBK"/>
                <w:sz w:val="21"/>
                <w:szCs w:val="21"/>
              </w:rPr>
              <w:t>、食品、食品添加剂；</w:t>
            </w:r>
          </w:p>
          <w:p>
            <w:pPr>
              <w:pStyle w:val="125"/>
              <w:rPr>
                <w:rFonts w:eastAsia="方正仿宋_GBK"/>
                <w:sz w:val="21"/>
                <w:szCs w:val="21"/>
              </w:rPr>
            </w:pPr>
            <w:r>
              <w:rPr>
                <w:rFonts w:eastAsia="方正仿宋_GBK"/>
                <w:color w:val="000000"/>
                <w:sz w:val="21"/>
                <w:szCs w:val="21"/>
              </w:rPr>
              <w:t>3.配合海关执法，对货物进行处置。</w:t>
            </w:r>
          </w:p>
        </w:tc>
      </w:tr>
      <w:tr>
        <w:tc>
          <w:tcPr>
            <w:tcW w:w="640" w:type="dxa"/>
            <w:vAlign w:val="center"/>
          </w:tcPr>
          <w:p>
            <w:pPr>
              <w:pStyle w:val="125"/>
              <w:jc w:val="center"/>
              <w:rPr>
                <w:rFonts w:eastAsia="方正仿宋_GBK"/>
                <w:color w:val="000000"/>
                <w:sz w:val="21"/>
                <w:szCs w:val="21"/>
              </w:rPr>
            </w:pPr>
            <w:r>
              <w:rPr>
                <w:rFonts w:eastAsia="方正仿宋_GBK" w:hint="eastAsia"/>
                <w:color w:val="000000"/>
                <w:sz w:val="21"/>
                <w:szCs w:val="21"/>
              </w:rPr>
              <w:t>1</w:t>
            </w:r>
            <w:r>
              <w:rPr>
                <w:rFonts w:eastAsia="方正仿宋_GBK"/>
                <w:color w:val="000000"/>
                <w:sz w:val="21"/>
                <w:szCs w:val="21"/>
              </w:rPr>
              <w:t>1</w:t>
            </w:r>
          </w:p>
        </w:tc>
        <w:tc>
          <w:tcPr>
            <w:tcW w:w="5600" w:type="dxa"/>
            <w:tcBorders>
              <w:top w:val="single" w:sz="4" w:space="0" w:color="auto"/>
              <w:left w:val="single" w:sz="4" w:space="0" w:color="auto"/>
              <w:right w:val="single" w:sz="4" w:space="0" w:color="auto"/>
            </w:tcBorders>
            <w:vAlign w:val="center"/>
          </w:tcPr>
          <w:p>
            <w:pPr>
              <w:pStyle w:val="125"/>
              <w:jc w:val="both"/>
              <w:rPr>
                <w:rFonts w:eastAsia="方正仿宋_GBK"/>
                <w:sz w:val="21"/>
                <w:szCs w:val="21"/>
              </w:rPr>
            </w:pPr>
            <w:r>
              <w:rPr>
                <w:rFonts w:eastAsia="方正仿宋_GBK" w:hint="eastAsia"/>
                <w:sz w:val="21"/>
                <w:szCs w:val="21"/>
              </w:rPr>
              <w:t>出口商品的发货人、代理报检企业或者出境快件运营企业、报检人员不如实提供出口商品的真实情况，取得出入境检验检疫机构的有关证单</w:t>
            </w:r>
            <w:r>
              <w:rPr>
                <w:rFonts w:eastAsia="方正仿宋_GBK"/>
                <w:sz w:val="21"/>
                <w:szCs w:val="21"/>
              </w:rPr>
              <w:t>。</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lang w:eastAsia="zh-CN"/>
              </w:rPr>
            </w:pPr>
            <w:r>
              <w:rPr>
                <w:rFonts w:eastAsia="方正仿宋_GBK" w:hint="eastAsia"/>
                <w:bCs/>
                <w:sz w:val="21"/>
                <w:szCs w:val="21"/>
                <w:lang w:eastAsia="zh-CN"/>
              </w:rPr>
              <w:t>【行政法规】</w:t>
            </w:r>
          </w:p>
          <w:p>
            <w:pPr>
              <w:pStyle w:val="125"/>
              <w:rPr>
                <w:rFonts w:eastAsia="方正仿宋_GBK"/>
                <w:sz w:val="21"/>
                <w:szCs w:val="21"/>
              </w:rPr>
            </w:pPr>
            <w:r>
              <w:rPr>
                <w:rFonts w:eastAsia="方正仿宋_GBK" w:hint="eastAsia"/>
                <w:sz w:val="21"/>
                <w:szCs w:val="21"/>
              </w:rPr>
              <w:t>《中华人民共和国进出口商品检验法实施条例》</w:t>
            </w:r>
          </w:p>
          <w:p>
            <w:pPr>
              <w:pStyle w:val="125"/>
              <w:rPr>
                <w:rFonts w:eastAsia="方正仿宋_GBK"/>
                <w:bCs/>
                <w:sz w:val="21"/>
                <w:szCs w:val="21"/>
              </w:rPr>
            </w:pPr>
            <w:r>
              <w:rPr>
                <w:rFonts w:eastAsia="方正仿宋_GBK" w:hint="eastAsia"/>
                <w:sz w:val="21"/>
                <w:szCs w:val="21"/>
              </w:rPr>
              <w:t>第四十五条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w:t>
            </w:r>
            <w:r>
              <w:rPr>
                <w:rFonts w:eastAsia="方正仿宋_GBK"/>
                <w:sz w:val="21"/>
                <w:szCs w:val="21"/>
              </w:rPr>
              <w:t>5%</w:t>
            </w:r>
            <w:r>
              <w:rPr>
                <w:rFonts w:eastAsia="方正仿宋_GBK" w:hint="eastAsia"/>
                <w:sz w:val="21"/>
                <w:szCs w:val="21"/>
              </w:rPr>
              <w:t>以上</w:t>
            </w:r>
            <w:r>
              <w:rPr>
                <w:rFonts w:eastAsia="方正仿宋_GBK"/>
                <w:sz w:val="21"/>
                <w:szCs w:val="21"/>
              </w:rPr>
              <w:t>20%</w:t>
            </w:r>
            <w:r>
              <w:rPr>
                <w:rFonts w:eastAsia="方正仿宋_GBK" w:hint="eastAsia"/>
                <w:sz w:val="21"/>
                <w:szCs w:val="21"/>
              </w:rPr>
              <w:t>以下罚款。</w:t>
            </w:r>
          </w:p>
        </w:tc>
        <w:tc>
          <w:tcPr>
            <w:tcW w:w="4160" w:type="dxa"/>
            <w:vAlign w:val="center"/>
          </w:tcPr>
          <w:p>
            <w:pPr>
              <w:pStyle w:val="125"/>
              <w:rPr>
                <w:rFonts w:eastAsia="方正仿宋_GBK"/>
                <w:sz w:val="21"/>
                <w:szCs w:val="21"/>
              </w:rPr>
            </w:pPr>
            <w:r>
              <w:rPr>
                <w:rFonts w:eastAsia="方正仿宋_GBK" w:hint="eastAsia"/>
                <w:sz w:val="21"/>
                <w:szCs w:val="21"/>
              </w:rPr>
              <w:t>同时符合下列情形的：</w:t>
            </w:r>
          </w:p>
          <w:p>
            <w:pPr>
              <w:pStyle w:val="125"/>
              <w:rPr>
                <w:rFonts w:eastAsia="方正仿宋_GBK"/>
                <w:sz w:val="21"/>
                <w:szCs w:val="21"/>
              </w:rPr>
            </w:pPr>
            <w:r>
              <w:rPr>
                <w:rFonts w:eastAsia="方正仿宋_GBK"/>
                <w:sz w:val="21"/>
                <w:szCs w:val="21"/>
              </w:rPr>
              <w:t>1.商品</w:t>
            </w:r>
            <w:r>
              <w:rPr>
                <w:rFonts w:eastAsia="方正仿宋_GBK" w:hint="eastAsia"/>
                <w:sz w:val="21"/>
                <w:szCs w:val="21"/>
              </w:rPr>
              <w:t>货值金额不满</w:t>
            </w:r>
            <w:r>
              <w:rPr>
                <w:rFonts w:eastAsia="方正仿宋_GBK"/>
                <w:sz w:val="21"/>
                <w:szCs w:val="21"/>
              </w:rPr>
              <w:t>5000</w:t>
            </w:r>
            <w:r>
              <w:rPr>
                <w:rFonts w:eastAsia="方正仿宋_GBK" w:hint="eastAsia"/>
                <w:sz w:val="21"/>
                <w:szCs w:val="21"/>
              </w:rPr>
              <w:t>元；</w:t>
            </w:r>
          </w:p>
          <w:p>
            <w:pPr>
              <w:pStyle w:val="125"/>
              <w:rPr>
                <w:rFonts w:eastAsia="方正仿宋_GBK"/>
                <w:sz w:val="21"/>
                <w:szCs w:val="21"/>
              </w:rPr>
            </w:pPr>
            <w:r>
              <w:rPr>
                <w:rFonts w:eastAsia="方正仿宋_GBK"/>
                <w:sz w:val="21"/>
                <w:szCs w:val="21"/>
              </w:rPr>
              <w:t>2.</w:t>
            </w:r>
            <w:r>
              <w:rPr>
                <w:rFonts w:eastAsia="方正仿宋_GBK" w:hint="eastAsia"/>
                <w:sz w:val="21"/>
                <w:szCs w:val="21"/>
              </w:rPr>
              <w:t>涉案商品不属于危险化学品</w:t>
            </w:r>
            <w:r>
              <w:rPr>
                <w:rFonts w:eastAsia="方正仿宋_GBK"/>
                <w:sz w:val="21"/>
                <w:szCs w:val="21"/>
              </w:rPr>
              <w:t>、危险货物、食品、食品添加剂；</w:t>
            </w:r>
          </w:p>
          <w:p>
            <w:pPr>
              <w:pStyle w:val="125"/>
              <w:rPr>
                <w:rFonts w:eastAsia="方正仿宋_GBK"/>
                <w:sz w:val="21"/>
                <w:szCs w:val="21"/>
              </w:rPr>
            </w:pPr>
            <w:r>
              <w:rPr>
                <w:rFonts w:eastAsia="方正仿宋_GBK"/>
                <w:color w:val="000000"/>
                <w:sz w:val="21"/>
                <w:szCs w:val="21"/>
              </w:rPr>
              <w:t>3.配合海关执法，对货物进行处置。</w:t>
            </w:r>
          </w:p>
        </w:tc>
      </w:tr>
      <w:tr>
        <w:tc>
          <w:tcPr>
            <w:tcW w:w="640" w:type="dxa"/>
            <w:vAlign w:val="center"/>
          </w:tcPr>
          <w:p>
            <w:pPr>
              <w:pStyle w:val="125"/>
              <w:jc w:val="center"/>
              <w:rPr>
                <w:rFonts w:eastAsia="方正仿宋_GBK"/>
                <w:sz w:val="21"/>
                <w:szCs w:val="21"/>
              </w:rPr>
            </w:pPr>
            <w:r>
              <w:rPr>
                <w:rFonts w:eastAsia="方正仿宋_GBK"/>
                <w:color w:val="000000"/>
                <w:sz w:val="21"/>
                <w:szCs w:val="21"/>
              </w:rPr>
              <w:t>12</w:t>
            </w:r>
          </w:p>
        </w:tc>
        <w:tc>
          <w:tcPr>
            <w:tcW w:w="5600" w:type="dxa"/>
            <w:tcBorders>
              <w:top w:val="single" w:sz="4" w:space="0" w:color="auto"/>
              <w:left w:val="single" w:sz="4" w:space="0" w:color="auto"/>
              <w:right w:val="single" w:sz="4" w:space="0" w:color="auto"/>
            </w:tcBorders>
            <w:vAlign w:val="center"/>
          </w:tcPr>
          <w:p>
            <w:pPr>
              <w:pStyle w:val="125"/>
              <w:rPr>
                <w:rFonts w:eastAsia="方正仿宋_GBK"/>
                <w:sz w:val="21"/>
                <w:szCs w:val="21"/>
              </w:rPr>
            </w:pPr>
            <w:r>
              <w:rPr>
                <w:rFonts w:eastAsia="方正仿宋_GBK" w:hint="eastAsia"/>
                <w:sz w:val="21"/>
                <w:szCs w:val="21"/>
              </w:rPr>
              <w:t>代理报检企业、出入境快件运营企业、报检人员对委托人所提供情况的真实性未进行合理审查或者因工作疏忽，导致骗取出入境检验检疫机构有关证单的结果</w:t>
            </w:r>
            <w:r>
              <w:rPr>
                <w:rFonts w:eastAsia="方正仿宋_GBK"/>
                <w:sz w:val="21"/>
                <w:szCs w:val="21"/>
              </w:rPr>
              <w:t>。</w:t>
            </w:r>
          </w:p>
        </w:tc>
        <w:tc>
          <w:tcPr>
            <w:tcW w:w="10400" w:type="dxa"/>
            <w:tcBorders>
              <w:top w:val="single" w:sz="4" w:space="0" w:color="auto"/>
              <w:left w:val="single" w:sz="4" w:space="0" w:color="auto"/>
              <w:right w:val="single" w:sz="4" w:space="0" w:color="auto"/>
            </w:tcBorders>
          </w:tcPr>
          <w:p>
            <w:pPr>
              <w:pStyle w:val="125"/>
              <w:rPr>
                <w:rFonts w:eastAsia="方正仿宋_GBK"/>
                <w:bCs/>
                <w:sz w:val="21"/>
                <w:szCs w:val="21"/>
              </w:rPr>
            </w:pPr>
            <w:r>
              <w:rPr>
                <w:rFonts w:eastAsia="方正仿宋_GBK"/>
                <w:bCs/>
                <w:sz w:val="21"/>
                <w:szCs w:val="21"/>
              </w:rPr>
              <w:t>【</w:t>
            </w:r>
            <w:r>
              <w:rPr>
                <w:rFonts w:eastAsia="方正仿宋_GBK" w:hint="eastAsia"/>
                <w:bCs/>
                <w:sz w:val="21"/>
                <w:szCs w:val="21"/>
              </w:rPr>
              <w:t>行政法规</w:t>
            </w:r>
            <w:r>
              <w:rPr>
                <w:rFonts w:eastAsia="方正仿宋_GBK"/>
                <w:bCs/>
                <w:sz w:val="21"/>
                <w:szCs w:val="21"/>
              </w:rPr>
              <w:t>】</w:t>
            </w:r>
          </w:p>
          <w:p>
            <w:pPr>
              <w:pStyle w:val="125"/>
              <w:rPr>
                <w:rFonts w:eastAsia="方正仿宋_GBK"/>
                <w:sz w:val="21"/>
                <w:szCs w:val="21"/>
              </w:rPr>
            </w:pPr>
            <w:r>
              <w:rPr>
                <w:rFonts w:eastAsia="方正仿宋_GBK"/>
                <w:sz w:val="21"/>
                <w:szCs w:val="21"/>
              </w:rPr>
              <w:t>《中华人民共和国进出口商品检验法实施条例》</w:t>
            </w:r>
          </w:p>
          <w:p>
            <w:pPr>
              <w:pStyle w:val="125"/>
              <w:rPr>
                <w:rFonts w:eastAsia="方正仿宋_GBK"/>
                <w:sz w:val="21"/>
                <w:szCs w:val="21"/>
              </w:rPr>
            </w:pPr>
            <w:r>
              <w:rPr>
                <w:rFonts w:eastAsia="方正仿宋_GBK"/>
                <w:sz w:val="21"/>
                <w:szCs w:val="21"/>
              </w:rPr>
              <w:t>第四十五条</w:t>
            </w:r>
            <w:r>
              <w:rPr>
                <w:rFonts w:eastAsia="方正仿宋_GBK" w:hint="eastAsia"/>
                <w:sz w:val="21"/>
                <w:szCs w:val="21"/>
              </w:rPr>
              <w:t>第三款</w:t>
            </w:r>
            <w:r>
              <w:rPr>
                <w:rFonts w:eastAsia="方正仿宋_GBK"/>
                <w:sz w:val="21"/>
                <w:szCs w:val="21"/>
              </w:rPr>
              <w:t>　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2万元以上20万元以下罚款。</w:t>
            </w:r>
          </w:p>
        </w:tc>
        <w:tc>
          <w:tcPr>
            <w:tcW w:w="4160" w:type="dxa"/>
            <w:vAlign w:val="center"/>
          </w:tcPr>
          <w:p>
            <w:pPr>
              <w:pStyle w:val="125"/>
              <w:rPr>
                <w:rFonts w:eastAsia="方正仿宋_GBK"/>
                <w:sz w:val="21"/>
                <w:szCs w:val="21"/>
              </w:rPr>
            </w:pPr>
            <w:r>
              <w:rPr>
                <w:rFonts w:eastAsia="方正仿宋_GBK" w:hint="eastAsia"/>
                <w:sz w:val="21"/>
                <w:szCs w:val="21"/>
              </w:rPr>
              <w:t>同时符合下列情形的：</w:t>
            </w:r>
          </w:p>
          <w:p>
            <w:pPr>
              <w:pStyle w:val="125"/>
              <w:rPr>
                <w:rFonts w:eastAsia="方正仿宋_GBK"/>
                <w:sz w:val="21"/>
                <w:szCs w:val="21"/>
              </w:rPr>
            </w:pPr>
            <w:r>
              <w:rPr>
                <w:rFonts w:eastAsia="方正仿宋_GBK"/>
                <w:sz w:val="21"/>
                <w:szCs w:val="21"/>
              </w:rPr>
              <w:t>1.</w:t>
            </w:r>
            <w:r>
              <w:rPr>
                <w:rFonts w:eastAsia="方正仿宋_GBK" w:hint="eastAsia"/>
                <w:sz w:val="21"/>
                <w:szCs w:val="21"/>
              </w:rPr>
              <w:t>被骗取证单未使用；</w:t>
            </w:r>
          </w:p>
          <w:p>
            <w:pPr>
              <w:pStyle w:val="125"/>
              <w:rPr>
                <w:rFonts w:eastAsia="方正仿宋_GBK"/>
                <w:sz w:val="21"/>
                <w:szCs w:val="21"/>
              </w:rPr>
            </w:pPr>
            <w:r>
              <w:rPr>
                <w:rFonts w:eastAsia="方正仿宋_GBK"/>
                <w:sz w:val="21"/>
                <w:szCs w:val="21"/>
              </w:rPr>
              <w:t>2.</w:t>
            </w:r>
            <w:r>
              <w:rPr>
                <w:rFonts w:eastAsia="方正仿宋_GBK" w:hint="eastAsia"/>
                <w:sz w:val="21"/>
                <w:szCs w:val="21"/>
              </w:rPr>
              <w:t>被骗取证单能及时退回。</w:t>
            </w:r>
          </w:p>
        </w:tc>
      </w:tr>
    </w:tbl>
    <w:p>
      <w:pPr>
        <w:pStyle w:val="125"/>
        <w:autoSpaceDN w:val="0"/>
        <w:spacing w:line="360" w:lineRule="exact"/>
        <w:ind w:left="0"/>
        <w:rPr>
          <w:rFonts w:ascii="方正仿宋_GBK" w:eastAsia="方正仿宋_GBK"/>
          <w:sz w:val="21"/>
          <w:szCs w:val="21"/>
        </w:rPr>
      </w:pPr>
    </w:p>
    <w:p>
      <w:pPr>
        <w:spacing w:line="560" w:lineRule="exact"/>
        <w:ind w:firstLineChars="200" w:firstLine="640"/>
        <w:rPr>
          <w:rFonts w:ascii="方正仿宋_GBK" w:cs="宋体"/>
          <w:color w:val="000000"/>
        </w:rPr>
      </w:pPr>
    </w:p>
    <w:p>
      <w:pPr>
        <w:spacing w:line="560" w:lineRule="exact"/>
        <w:ind w:firstLineChars="200" w:firstLine="640"/>
        <w:rPr>
          <w:rFonts w:ascii="方正仿宋_GBK" w:cs="宋体"/>
          <w:color w:val="000000"/>
        </w:rPr>
      </w:pPr>
    </w:p>
    <w:sectPr>
      <w:footerReference w:type="default" r:id="rId2"/>
      <w:pgSz w:w="23814" w:h="16840" w:orient="landscape"/>
      <w:pgMar w:top="2098" w:right="1474" w:bottom="1985" w:left="1588" w:header="720" w:footer="720" w:gutter="0"/>
      <w:pgNumType w:start="1"/>
      <w:docGrid w:linePitch="360" w:charSpace="-6553"/>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方正黑体_GBK"/>
    <w:panose1 w:val="02010609060101010101"/>
    <w:charset w:val="86"/>
    <w:family w:val="modern"/>
    <w:pitch w:val="variable"/>
    <w:sig w:usb0="800002BF" w:usb1="38CF7CFA" w:usb2="00000016" w:usb3="00000000" w:csb0="00040001" w:csb1="00000000"/>
  </w:font>
  <w:font w:name="等线">
    <w:altName w:val="方正黑体_GBK"/>
    <w:panose1 w:val="02010600030101010101"/>
    <w:charset w:val="86"/>
    <w:family w:val="auto"/>
    <w:pitch w:val="variable"/>
    <w:sig w:usb0="A00002BF" w:usb1="38CF7CFA" w:usb2="00000016" w:usb3="00000000" w:csb0="0004000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153"/>
        <w:tab w:val="right" w:pos="8306"/>
      </w:tabs>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6</w:t>
    </w:r>
    <w:r>
      <w:rPr>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0"/>
  <w:doNotDisplayPageBoundaries/>
  <w:bordersDoNotSurroundHeader/>
  <w:bordersDoNotSurroundFooter/>
  <w:trackRevisions/>
  <w:defaultTabStop w:val="7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3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rPr>
  </w:style>
  <w:style w:type="paragraph" w:styleId="3">
    <w:name w:val="heading 3"/>
    <w:basedOn w:val="0"/>
    <w:next w:val="0"/>
    <w:pPr>
      <w:keepNext/>
      <w:keepLines/>
      <w:widowControl w:val="0"/>
      <w:spacing w:before="260" w:after="260" w:line="415" w:lineRule="auto"/>
      <w:outlineLvl w:val="2"/>
    </w:pPr>
    <w:rPr>
      <w:b/>
      <w:bCs/>
    </w:rPr>
  </w:style>
  <w:style w:type="character" w:default="1" w:styleId="10">
    <w:name w:val="Default Paragraph Font"/>
  </w:style>
  <w:style w:type="paragraph" w:customStyle="1" w:styleId="15">
    <w:name w:val="样式 9 三号"/>
    <w:basedOn w:val="0"/>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pPr>
      <w:tabs>
        <w:tab w:val="center" w:pos="4153"/>
        <w:tab w:val="right" w:pos="8306"/>
      </w:tabs>
      <w:snapToGrid w:val="0"/>
    </w:pPr>
    <w:rPr>
      <w:rFonts w:ascii="Times New Roman" w:eastAsia="宋体" w:cs="Times New Roman" w:hAnsi="Times New Roman"/>
      <w:sz w:val="18"/>
      <w:szCs w:val="18"/>
      <w:lang w:val="en-US" w:eastAsia="zh-CN" w:bidi="ar-SA"/>
    </w:rPr>
  </w:style>
  <w:style w:type="paragraph" w:customStyle="1" w:styleId="18">
    <w:name w:val="样式 10 磅"/>
    <w:pPr>
      <w:widowControl w:val="0"/>
      <w:jc w:val="both"/>
    </w:pPr>
    <w:rPr>
      <w:rFonts w:ascii="等线" w:eastAsia="等线" w:cs="等线"/>
      <w:kern w:val="2"/>
      <w:sz w:val="21"/>
      <w:szCs w:val="21"/>
      <w:lang w:val="en-US" w:eastAsia="zh-CN" w:bidi="ar-SA"/>
    </w:rPr>
  </w:style>
  <w:style w:type="paragraph" w:customStyle="1" w:styleId="19">
    <w:name w:val="样式 3 10 磅"/>
    <w:pPr>
      <w:widowControl w:val="0"/>
      <w:jc w:val="both"/>
    </w:pPr>
    <w:rPr>
      <w:rFonts w:ascii="Calibri" w:eastAsia="宋体" w:cs="Arial" w:hAnsi="Calibri"/>
      <w:kern w:val="2"/>
      <w:sz w:val="21"/>
      <w:szCs w:val="22"/>
      <w:lang w:val="en-US" w:eastAsia="zh-CN" w:bidi="ar-SA"/>
    </w:rPr>
  </w:style>
  <w:style w:type="character" w:styleId="20">
    <w:name w:val="Hyperlink"/>
    <w:basedOn w:val="10"/>
    <w:rPr>
      <w:color w:val="0000FF"/>
      <w:u w:val="single"/>
    </w:rPr>
  </w:style>
  <w:style w:type="paragraph" w:customStyle="1" w:styleId="21">
    <w:name w:val="样式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2">
    <w:name w:val="样式 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5">
    <w:name w:val="样式 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6">
    <w:name w:val="样式 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27">
    <w:name w:val="样式 1 10 磅"/>
    <w:pPr>
      <w:widowControl w:val="0"/>
      <w:jc w:val="both"/>
    </w:pPr>
    <w:rPr>
      <w:rFonts w:ascii="等线" w:eastAsia="等线" w:cs="等线"/>
      <w:kern w:val="2"/>
      <w:sz w:val="21"/>
      <w:szCs w:val="21"/>
      <w:lang w:val="en-US" w:eastAsia="zh-CN" w:bidi="ar-SA"/>
    </w:rPr>
  </w:style>
  <w:style w:type="paragraph" w:customStyle="1" w:styleId="28">
    <w:name w:val="样式 2 10 磅"/>
    <w:pPr>
      <w:widowControl w:val="0"/>
      <w:jc w:val="both"/>
    </w:pPr>
    <w:rPr>
      <w:rFonts w:ascii="等线" w:eastAsia="等线" w:cs="等线"/>
      <w:kern w:val="2"/>
      <w:sz w:val="21"/>
      <w:szCs w:val="21"/>
      <w:lang w:val="en-US" w:eastAsia="zh-CN" w:bidi="ar-SA"/>
    </w:rPr>
  </w:style>
  <w:style w:type="paragraph" w:customStyle="1" w:styleId="29">
    <w:name w:val="样式 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0">
    <w:name w:val="样式 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1">
    <w:name w:val="样式 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2">
    <w:name w:val="样式 1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3">
    <w:name w:val="样式 1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4">
    <w:name w:val="样式 1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5">
    <w:name w:val="样式 1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6">
    <w:name w:val="样式 1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7">
    <w:name w:val="样式 1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8">
    <w:name w:val="样式 1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39">
    <w:name w:val="样式 1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0">
    <w:name w:val="样式 1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1">
    <w:name w:val="样式 1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2">
    <w:name w:val="样式 2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3">
    <w:name w:val="样式 2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4">
    <w:name w:val="Revision"/>
    <w:rPr>
      <w:rFonts w:ascii="Times New Roman" w:eastAsia="方正仿宋_GBK" w:cs="Times New Roman" w:hAnsi="Times New Roman"/>
      <w:kern w:val="2"/>
      <w:sz w:val="32"/>
      <w:szCs w:val="32"/>
      <w:lang w:val="en-US" w:eastAsia="zh-CN" w:bidi="ar-SA"/>
    </w:rPr>
  </w:style>
  <w:style w:type="paragraph" w:customStyle="1" w:styleId="45">
    <w:name w:val="样式 2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46">
    <w:name w:val="样式 2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7">
    <w:name w:val="样式 2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8">
    <w:name w:val="样式 2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49">
    <w:name w:val="样式 4 10 磅"/>
    <w:pPr>
      <w:widowControl w:val="0"/>
      <w:jc w:val="both"/>
    </w:pPr>
    <w:rPr>
      <w:rFonts w:ascii="Calibri" w:eastAsia="宋体" w:cs="Arial" w:hAnsi="Calibri"/>
      <w:kern w:val="2"/>
      <w:sz w:val="21"/>
      <w:szCs w:val="22"/>
      <w:lang w:val="en-US" w:eastAsia="zh-CN" w:bidi="ar-SA"/>
    </w:rPr>
  </w:style>
  <w:style w:type="paragraph" w:customStyle="1" w:styleId="50">
    <w:name w:val="样式 小四"/>
    <w:pPr>
      <w:widowControl w:val="0"/>
      <w:spacing w:line="240" w:lineRule="auto"/>
      <w:jc w:val="left"/>
    </w:pPr>
    <w:rPr>
      <w:rFonts w:ascii="宋体" w:eastAsia="宋体" w:cs="Times New Roman"/>
      <w:kern w:val="2"/>
      <w:sz w:val="24"/>
      <w:szCs w:val="21"/>
      <w:lang w:val="en-US" w:eastAsia="zh-CN" w:bidi="ar-SA"/>
    </w:rPr>
  </w:style>
  <w:style w:type="paragraph" w:customStyle="1" w:styleId="51">
    <w:name w:val="样式 2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2">
    <w:name w:val="样式 2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3">
    <w:name w:val="样式 2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4">
    <w:name w:val="样式 2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5">
    <w:name w:val="样式 3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6">
    <w:name w:val="样式 3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57">
    <w:name w:val="样式 1 小四"/>
    <w:next w:val="45"/>
    <w:rPr>
      <w:rFonts w:ascii="Times New Roman" w:eastAsia="宋体" w:cs="Times New Roman" w:hAnsi="Times New Roman"/>
      <w:sz w:val="24"/>
      <w:szCs w:val="24"/>
      <w:lang w:val="en-US" w:eastAsia="zh-CN" w:bidi="ar-SA"/>
    </w:rPr>
  </w:style>
  <w:style w:type="paragraph" w:customStyle="1" w:styleId="58">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9">
    <w:name w:val="样式 3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0">
    <w:name w:val="样式 3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1">
    <w:name w:val="样式 3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2">
    <w:name w:val="样式 3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3">
    <w:name w:val="样式 3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4">
    <w:name w:val="样式 3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5">
    <w:name w:val="样式 3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6">
    <w:name w:val="样式 3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7">
    <w:name w:val="样式 4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68">
    <w:name w:val="样式 3 小四"/>
    <w:next w:val="46"/>
    <w:rPr>
      <w:rFonts w:ascii="Times New Roman" w:eastAsia="宋体" w:cs="Times New Roman" w:hAnsi="Times New Roman"/>
      <w:sz w:val="24"/>
      <w:szCs w:val="24"/>
      <w:lang w:val="en-US" w:eastAsia="zh-CN" w:bidi="ar-SA"/>
    </w:rPr>
  </w:style>
  <w:style w:type="paragraph" w:customStyle="1" w:styleId="69">
    <w:name w:val="样式 4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0">
    <w:name w:val="样式 4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1">
    <w:name w:val="样式 4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2">
    <w:name w:val="样式 4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3">
    <w:name w:val="样式 4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4">
    <w:name w:val="样式 4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5">
    <w:name w:val="样式 4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6">
    <w:name w:val="样式 4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7">
    <w:name w:val="样式 4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8">
    <w:name w:val="样式 5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79">
    <w:name w:val="样式 5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0">
    <w:name w:val="样式 5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1">
    <w:name w:val="样式 5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2">
    <w:name w:val="样式 5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3">
    <w:name w:val="样式 5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4">
    <w:name w:val="样式 5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5">
    <w:name w:val="样式 5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6">
    <w:name w:val="样式 5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7">
    <w:name w:val="样式 5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8">
    <w:name w:val="样式 6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89">
    <w:name w:val="样式 6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0">
    <w:name w:val="样式 6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1">
    <w:name w:val="样式 6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2">
    <w:name w:val="样式 6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3">
    <w:name w:val="样式 6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4">
    <w:name w:val="样式 6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5">
    <w:name w:val="样式 6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6">
    <w:name w:val="样式 6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7">
    <w:name w:val="样式 6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8">
    <w:name w:val="样式 7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99">
    <w:name w:val="样式 7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0">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1">
    <w:name w:val="样式 7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2">
    <w:name w:val="样式 7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3">
    <w:name w:val="样式 7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4">
    <w:name w:val="样式 7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5">
    <w:name w:val="样式 7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6">
    <w:name w:val="样式 7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7">
    <w:name w:val="样式 7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8">
    <w:name w:val="样式 8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09">
    <w:name w:val="样式 8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0">
    <w:name w:val="样式 8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1">
    <w:name w:val="样式 8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2">
    <w:name w:val="样式 8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3">
    <w:name w:val="样式 8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4">
    <w:name w:val="样式 8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5">
    <w:name w:val="样式 87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6">
    <w:name w:val="样式 88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7">
    <w:name w:val="样式 89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8">
    <w:name w:val="样式 90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19">
    <w:name w:val="样式 91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0">
    <w:name w:val="样式 9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1">
    <w:name w:val="样式 93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2">
    <w:name w:val="样式 94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3">
    <w:name w:val="样式 95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4">
    <w:name w:val="样式 96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25">
    <w:name w:val="样式 4 小四"/>
    <w:rPr>
      <w:rFonts w:ascii="Times New Roman" w:eastAsia="宋体" w:cs="Times New Roman" w:hAnsi="Times New Roman"/>
      <w:sz w:val="24"/>
      <w:szCs w:val="24"/>
      <w:lang w:val="en-US" w:eastAsia="zh-CN" w:bidi="ar-SA"/>
    </w:rPr>
  </w:style>
  <w:style w:type="paragraph" w:customStyle="1" w:styleId="126">
    <w:name w:val="样式 8 小四"/>
    <w:next w:val="25"/>
    <w:rPr>
      <w:rFonts w:ascii="Times New Roman" w:eastAsia="宋体" w:cs="Times New Roman" w:hAnsi="Times New Roman"/>
      <w:sz w:val="24"/>
      <w:szCs w:val="24"/>
      <w:lang w:val="en-US" w:eastAsia="zh-CN" w:bidi="ar-SA"/>
    </w:rPr>
  </w:style>
  <w:style w:type="paragraph" w:customStyle="1" w:styleId="127">
    <w:name w:val="样式 5 小四"/>
    <w:rPr>
      <w:rFonts w:ascii="Times New Roman" w:eastAsia="宋体" w:cs="Times New Roman" w:hAnsi="Times New Roman"/>
      <w:sz w:val="24"/>
      <w:szCs w:val="24"/>
      <w:lang w:val="en-US" w:eastAsia="zh-CN" w:bidi="ar-SA"/>
    </w:rPr>
  </w:style>
  <w:style w:type="paragraph" w:customStyle="1" w:styleId="128">
    <w:name w:val="样式 6 小四"/>
    <w:rPr>
      <w:rFonts w:ascii="Times New Roman" w:eastAsia="宋体" w:cs="Times New Roman" w:hAnsi="Times New Roman"/>
      <w:sz w:val="24"/>
      <w:szCs w:val="24"/>
      <w:lang w:val="en-US" w:eastAsia="zh-CN" w:bidi="ar-SA"/>
    </w:rPr>
  </w:style>
  <w:style w:type="paragraph" w:customStyle="1" w:styleId="129">
    <w:name w:val="样式 7 小四"/>
    <w:rPr>
      <w:rFonts w:ascii="Times New Roman" w:eastAsia="宋体" w:cs="Times New Roman" w:hAnsi="Times New Roman"/>
      <w:sz w:val="24"/>
      <w:szCs w:val="24"/>
      <w:lang w:val="en-US" w:eastAsia="zh-CN" w:bidi="ar-SA"/>
    </w:rPr>
  </w:style>
  <w:style w:type="paragraph" w:customStyle="1" w:styleId="130">
    <w:name w:val="样式 9 小四"/>
    <w:rPr>
      <w:rFonts w:ascii="Times New Roman" w:eastAsia="宋体" w:cs="Times New Roman" w:hAnsi="Times New Roman"/>
      <w:sz w:val="24"/>
      <w:szCs w:val="24"/>
      <w:lang w:val="en-US" w:eastAsia="zh-CN" w:bidi="ar-SA"/>
    </w:rPr>
  </w:style>
  <w:style w:type="paragraph" w:customStyle="1" w:styleId="131">
    <w:name w:val="样式 10 小四"/>
    <w:rPr>
      <w:rFonts w:ascii="Times New Roman" w:eastAsia="宋体" w:cs="Times New Roman" w:hAnsi="Times New Roman"/>
      <w:sz w:val="24"/>
      <w:szCs w:val="24"/>
      <w:lang w:val="en-US" w:eastAsia="zh-CN" w:bidi="ar-SA"/>
    </w:rPr>
  </w:style>
  <w:style w:type="paragraph" w:customStyle="1" w:styleId="132">
    <w:name w:val="样式 11 小四"/>
    <w:rPr>
      <w:rFonts w:ascii="Times New Roman" w:eastAsia="宋体" w:cs="Times New Roman" w:hAnsi="Times New Roman"/>
      <w:sz w:val="24"/>
      <w:szCs w:val="24"/>
      <w:lang w:val="en-US" w:eastAsia="zh-CN" w:bidi="ar-SA"/>
    </w:rPr>
  </w:style>
  <w:style w:type="paragraph" w:customStyle="1" w:styleId="133">
    <w:name w:val="样式 12 小四"/>
    <w:rPr>
      <w:rFonts w:ascii="Times New Roman" w:eastAsia="宋体" w:cs="Times New Roman" w:hAnsi="Times New Roman"/>
      <w:sz w:val="24"/>
      <w:szCs w:val="24"/>
      <w:lang w:val="en-US" w:eastAsia="zh-CN" w:bidi="ar-SA"/>
    </w:rPr>
  </w:style>
  <w:style w:type="paragraph" w:customStyle="1" w:styleId="134">
    <w:name w:val="样式 13 小四"/>
    <w:rPr>
      <w:rFonts w:ascii="Times New Roman" w:eastAsia="宋体" w:cs="Times New Roman" w:hAnsi="Times New Roman"/>
      <w:sz w:val="24"/>
      <w:szCs w:val="24"/>
      <w:lang w:val="en-US" w:eastAsia="zh-CN" w:bidi="ar-SA"/>
    </w:rPr>
  </w:style>
  <w:style w:type="paragraph" w:customStyle="1" w:styleId="135">
    <w:name w:val="样式 14 小四"/>
    <w:rPr>
      <w:rFonts w:ascii="Times New Roman" w:eastAsia="宋体" w:cs="Times New Roman" w:hAnsi="Times New Roman"/>
      <w:sz w:val="24"/>
      <w:szCs w:val="24"/>
      <w:lang w:val="en-US" w:eastAsia="zh-CN" w:bidi="ar-SA"/>
    </w:rPr>
  </w:style>
  <w:style w:type="paragraph" w:customStyle="1" w:styleId="136">
    <w:name w:val="样式 16 小四"/>
    <w:next w:val="55"/>
    <w:rPr>
      <w:rFonts w:ascii="Times New Roman" w:eastAsia="宋体" w:cs="Times New Roman" w:hAnsi="Times New Roman"/>
      <w:sz w:val="24"/>
      <w:szCs w:val="24"/>
      <w:lang w:val="en-US" w:eastAsia="zh-CN" w:bidi="ar-SA"/>
    </w:rPr>
  </w:style>
  <w:style w:type="paragraph" w:customStyle="1" w:styleId="137">
    <w:name w:val="样式 17 小四"/>
    <w:next w:val="56"/>
    <w:rPr>
      <w:rFonts w:ascii="Times New Roman" w:eastAsia="宋体" w:cs="Times New Roman" w:hAnsi="Times New Roman"/>
      <w:sz w:val="24"/>
      <w:szCs w:val="24"/>
      <w:lang w:val="en-US" w:eastAsia="zh-CN" w:bidi="ar-SA"/>
    </w:rPr>
  </w:style>
  <w:style w:type="paragraph" w:customStyle="1" w:styleId="138">
    <w:name w:val="样式 97 三号"/>
    <w:pPr>
      <w:widowControl w:val="0"/>
      <w:spacing w:line="240" w:lineRule="auto"/>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4046</TotalTime>
  <Application>Yozo_Office</Application>
  <Pages>1</Pages>
  <Words>21</Words>
  <Characters>21</Characters>
  <Lines>1</Lines>
  <Paragraphs>0</Paragraphs>
  <CharactersWithSpaces>21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谢伟敏</cp:lastModifiedBy>
  <cp:revision>93</cp:revision>
  <cp:lastPrinted>2023-10-19T01:40:23Z</cp:lastPrinted>
  <dcterms:created xsi:type="dcterms:W3CDTF">2023-06-04T03:02:00Z</dcterms:created>
  <dcterms:modified xsi:type="dcterms:W3CDTF">2023-12-25T01:23:03Z</dcterms:modified>
</cp:coreProperties>
</file>